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A28A" w14:textId="17966DE4" w:rsidR="00606B64" w:rsidRPr="00C51E1F" w:rsidRDefault="00606B64" w:rsidP="00376888">
      <w:pPr>
        <w:jc w:val="both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t xml:space="preserve">This quick guide provides information </w:t>
      </w:r>
      <w:r w:rsidR="00376888" w:rsidRPr="00C51E1F">
        <w:rPr>
          <w:rFonts w:ascii="Arial" w:hAnsi="Arial" w:cs="Arial"/>
          <w:sz w:val="24"/>
          <w:szCs w:val="24"/>
        </w:rPr>
        <w:t xml:space="preserve">about </w:t>
      </w:r>
      <w:r w:rsidR="004306CD" w:rsidRPr="00C51E1F">
        <w:rPr>
          <w:rFonts w:ascii="Arial" w:hAnsi="Arial" w:cs="Arial"/>
          <w:sz w:val="24"/>
          <w:szCs w:val="24"/>
        </w:rPr>
        <w:t>how to submit an initial study</w:t>
      </w:r>
      <w:r w:rsidR="00755043">
        <w:rPr>
          <w:rFonts w:ascii="Arial" w:hAnsi="Arial" w:cs="Arial"/>
          <w:sz w:val="24"/>
          <w:szCs w:val="24"/>
        </w:rPr>
        <w:t xml:space="preserve">. Only the Principal Investigator </w:t>
      </w:r>
      <w:r w:rsidR="00D563D2">
        <w:rPr>
          <w:rFonts w:ascii="Arial" w:hAnsi="Arial" w:cs="Arial"/>
          <w:sz w:val="24"/>
          <w:szCs w:val="24"/>
        </w:rPr>
        <w:t xml:space="preserve">(PI) </w:t>
      </w:r>
      <w:r w:rsidR="00755043">
        <w:rPr>
          <w:rFonts w:ascii="Arial" w:hAnsi="Arial" w:cs="Arial"/>
          <w:sz w:val="24"/>
          <w:szCs w:val="24"/>
        </w:rPr>
        <w:t>or PI Proxy</w:t>
      </w:r>
      <w:r w:rsidR="00A43E9A">
        <w:rPr>
          <w:rFonts w:ascii="Arial" w:hAnsi="Arial" w:cs="Arial"/>
          <w:sz w:val="24"/>
          <w:szCs w:val="24"/>
        </w:rPr>
        <w:t>(ies)</w:t>
      </w:r>
      <w:r w:rsidR="00755043">
        <w:rPr>
          <w:rFonts w:ascii="Arial" w:hAnsi="Arial" w:cs="Arial"/>
          <w:sz w:val="24"/>
          <w:szCs w:val="24"/>
        </w:rPr>
        <w:t xml:space="preserve"> can submit an initial study.</w:t>
      </w:r>
    </w:p>
    <w:p w14:paraId="36813CF5" w14:textId="2664F2FA" w:rsidR="00606B64" w:rsidRPr="00C51E1F" w:rsidRDefault="00606B64" w:rsidP="00775075">
      <w:pPr>
        <w:pStyle w:val="Heading2"/>
      </w:pPr>
      <w:r w:rsidRPr="00C51E1F">
        <w:t>WHO:</w:t>
      </w:r>
    </w:p>
    <w:p w14:paraId="170C5F05" w14:textId="245F201D" w:rsidR="00606B64" w:rsidRPr="00C51E1F" w:rsidRDefault="00606B64" w:rsidP="00606B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t>Principal Investigators (PIs)</w:t>
      </w:r>
      <w:r w:rsidR="00755043">
        <w:rPr>
          <w:rFonts w:ascii="Arial" w:hAnsi="Arial" w:cs="Arial"/>
          <w:sz w:val="24"/>
          <w:szCs w:val="24"/>
        </w:rPr>
        <w:t xml:space="preserve"> or PI Proxies</w:t>
      </w:r>
    </w:p>
    <w:p w14:paraId="6AA2E9E5" w14:textId="066A5A95" w:rsidR="00606B64" w:rsidRPr="00C51E1F" w:rsidRDefault="00606B64" w:rsidP="00606B6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0E1B2" w14:textId="2506B55F" w:rsidR="00606B64" w:rsidRPr="00C51E1F" w:rsidRDefault="00606B64" w:rsidP="00D563D2">
      <w:pPr>
        <w:pStyle w:val="Heading2"/>
      </w:pPr>
      <w:r w:rsidRPr="00C51E1F">
        <w:t>WHEN:</w:t>
      </w:r>
    </w:p>
    <w:p w14:paraId="7EC41220" w14:textId="738992EB" w:rsidR="00216F6D" w:rsidRPr="00C51E1F" w:rsidRDefault="00C51E1F" w:rsidP="00216F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Submitting</w:t>
      </w:r>
      <w:r w:rsidR="002520B1" w:rsidRPr="00C51E1F">
        <w:rPr>
          <w:rFonts w:ascii="Arial" w:hAnsi="Arial" w:cs="Arial"/>
          <w:sz w:val="24"/>
          <w:szCs w:val="24"/>
        </w:rPr>
        <w:t xml:space="preserve"> an initial study.</w:t>
      </w:r>
    </w:p>
    <w:p w14:paraId="5C338DF4" w14:textId="77777777" w:rsidR="00606B64" w:rsidRPr="00C51E1F" w:rsidRDefault="00606B64" w:rsidP="00606B6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4D115" w14:textId="77777777" w:rsidR="002520B1" w:rsidRPr="00C51E1F" w:rsidRDefault="00606B64" w:rsidP="00D563D2">
      <w:pPr>
        <w:pStyle w:val="Heading2"/>
      </w:pPr>
      <w:r w:rsidRPr="00C51E1F">
        <w:t>HOW:</w:t>
      </w:r>
      <w:r w:rsidR="004306CD" w:rsidRPr="00C51E1F">
        <w:tab/>
      </w:r>
    </w:p>
    <w:p w14:paraId="12A668D3" w14:textId="267EC9A3" w:rsidR="005C5F19" w:rsidRDefault="00F93E61" w:rsidP="00F93E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PI, PI Proxy</w:t>
      </w:r>
      <w:r w:rsidR="00A43E9A">
        <w:rPr>
          <w:rFonts w:ascii="Arial" w:hAnsi="Arial" w:cs="Arial"/>
          <w:sz w:val="24"/>
          <w:szCs w:val="24"/>
        </w:rPr>
        <w:t>(ies)</w:t>
      </w:r>
      <w:r>
        <w:rPr>
          <w:rFonts w:ascii="Arial" w:hAnsi="Arial" w:cs="Arial"/>
          <w:sz w:val="24"/>
          <w:szCs w:val="24"/>
        </w:rPr>
        <w:t xml:space="preserve">, </w:t>
      </w:r>
      <w:r w:rsidR="00A43E9A"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>or study team c</w:t>
      </w:r>
      <w:r w:rsidR="002520B1" w:rsidRPr="00C51E1F">
        <w:rPr>
          <w:rFonts w:ascii="Arial" w:hAnsi="Arial" w:cs="Arial"/>
          <w:sz w:val="24"/>
          <w:szCs w:val="24"/>
        </w:rPr>
        <w:t>omplete</w:t>
      </w:r>
      <w:r>
        <w:rPr>
          <w:rFonts w:ascii="Arial" w:hAnsi="Arial" w:cs="Arial"/>
          <w:sz w:val="24"/>
          <w:szCs w:val="24"/>
        </w:rPr>
        <w:t>s</w:t>
      </w:r>
      <w:r w:rsidR="002520B1" w:rsidRPr="00C51E1F">
        <w:rPr>
          <w:rFonts w:ascii="Arial" w:hAnsi="Arial" w:cs="Arial"/>
          <w:sz w:val="24"/>
          <w:szCs w:val="24"/>
        </w:rPr>
        <w:t xml:space="preserve"> the </w:t>
      </w:r>
      <w:r w:rsidR="00D563D2">
        <w:rPr>
          <w:rFonts w:ascii="Arial" w:hAnsi="Arial" w:cs="Arial"/>
          <w:sz w:val="24"/>
          <w:szCs w:val="24"/>
        </w:rPr>
        <w:t xml:space="preserve">application </w:t>
      </w:r>
      <w:r w:rsidR="00755043">
        <w:rPr>
          <w:rFonts w:ascii="Arial" w:hAnsi="Arial" w:cs="Arial"/>
          <w:sz w:val="24"/>
          <w:szCs w:val="24"/>
        </w:rPr>
        <w:t>pages for the initial study</w:t>
      </w:r>
      <w:r w:rsidR="002520B1" w:rsidRPr="00C51E1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Final Page displays </w:t>
      </w:r>
      <w:r w:rsidR="00D563D2">
        <w:rPr>
          <w:rFonts w:ascii="Arial" w:hAnsi="Arial" w:cs="Arial"/>
          <w:sz w:val="24"/>
          <w:szCs w:val="24"/>
        </w:rPr>
        <w:t>when you are on the last application page (Supporting Documents</w:t>
      </w:r>
      <w:r w:rsidR="00C14E7F">
        <w:rPr>
          <w:rFonts w:ascii="Arial" w:hAnsi="Arial" w:cs="Arial"/>
          <w:sz w:val="24"/>
          <w:szCs w:val="24"/>
        </w:rPr>
        <w:t>)</w:t>
      </w:r>
      <w:r w:rsidR="00D563D2">
        <w:rPr>
          <w:rFonts w:ascii="Arial" w:hAnsi="Arial" w:cs="Arial"/>
          <w:sz w:val="24"/>
          <w:szCs w:val="24"/>
        </w:rPr>
        <w:t xml:space="preserve"> and you select Continue.</w:t>
      </w:r>
    </w:p>
    <w:p w14:paraId="56BF9115" w14:textId="77777777" w:rsidR="008B1A3A" w:rsidRPr="00C51E1F" w:rsidRDefault="008B1A3A" w:rsidP="008B1A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E70A53F" w14:textId="5C9F4247" w:rsidR="00C51E1F" w:rsidRDefault="00D563D2" w:rsidP="005C5F1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563D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BE9381" wp14:editId="3C6A6AAB">
            <wp:extent cx="6329680" cy="3541105"/>
            <wp:effectExtent l="0" t="0" r="0" b="2540"/>
            <wp:docPr id="1838440269" name="Picture 1" descr="A screenshot of final page of the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40269" name="Picture 1" descr="A screenshot of final page of the applicat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490" cy="35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F7AA" w14:textId="5CAB44B3" w:rsidR="00C51E1F" w:rsidRDefault="00F93E61" w:rsidP="005C5F1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1FCE7200" w14:textId="2CF2B9E3" w:rsidR="00755043" w:rsidRDefault="00755043" w:rsidP="00F93E61">
      <w:pPr>
        <w:pStyle w:val="ListParagraph"/>
        <w:numPr>
          <w:ilvl w:val="0"/>
          <w:numId w:val="14"/>
        </w:numPr>
        <w:ind w:left="117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 about how to create, save, and edit an initial study, please see Quick Guide: How to Create, Save, and Edit an Initial Study.</w:t>
      </w:r>
    </w:p>
    <w:p w14:paraId="0E94C5D2" w14:textId="77777777" w:rsidR="00755043" w:rsidRDefault="00755043" w:rsidP="005C5F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30AE863" w14:textId="77777777" w:rsidR="00C14E7F" w:rsidRDefault="00C14E7F" w:rsidP="005C5F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F6F76E9" w14:textId="77777777" w:rsidR="00C14E7F" w:rsidRDefault="00755043" w:rsidP="00C51E1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</w:t>
      </w:r>
      <w:r w:rsidR="005C5F19" w:rsidRPr="00C51E1F">
        <w:rPr>
          <w:rFonts w:ascii="Arial" w:hAnsi="Arial" w:cs="Arial"/>
          <w:sz w:val="24"/>
          <w:szCs w:val="24"/>
        </w:rPr>
        <w:t xml:space="preserve"> “</w:t>
      </w:r>
      <w:r w:rsidR="00D563D2">
        <w:rPr>
          <w:rFonts w:ascii="Arial" w:hAnsi="Arial" w:cs="Arial"/>
          <w:sz w:val="24"/>
          <w:szCs w:val="24"/>
        </w:rPr>
        <w:t>Return to Workspace</w:t>
      </w:r>
      <w:r w:rsidR="005C5F19" w:rsidRPr="00C51E1F">
        <w:rPr>
          <w:rFonts w:ascii="Arial" w:hAnsi="Arial" w:cs="Arial"/>
          <w:sz w:val="24"/>
          <w:szCs w:val="24"/>
        </w:rPr>
        <w:t>.”</w:t>
      </w:r>
      <w:r w:rsidR="004306CD" w:rsidRPr="00C51E1F">
        <w:rPr>
          <w:rFonts w:ascii="Arial" w:hAnsi="Arial" w:cs="Arial"/>
          <w:sz w:val="24"/>
          <w:szCs w:val="24"/>
        </w:rPr>
        <w:tab/>
      </w:r>
    </w:p>
    <w:p w14:paraId="275DDC4E" w14:textId="6B4EF73B" w:rsidR="005C5F19" w:rsidRPr="00C51E1F" w:rsidRDefault="004306CD" w:rsidP="00C14E7F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tab/>
      </w:r>
    </w:p>
    <w:p w14:paraId="11B7FF8E" w14:textId="7A330A1B" w:rsidR="004306CD" w:rsidRPr="00C51E1F" w:rsidRDefault="00D563D2" w:rsidP="005C5F1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D563D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76B095" wp14:editId="1317B4D5">
            <wp:extent cx="6153150" cy="3533503"/>
            <wp:effectExtent l="0" t="0" r="0" b="0"/>
            <wp:docPr id="777748856" name="Picture 1" descr="A screenshot of the Final Page of the application. The Return to Workspace button is emphasized with a rectangle around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48856" name="Picture 1" descr="A screenshot of the Final Page of the application. The Return to Workspace button is emphasized with a rectangle around it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6657" cy="35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6CD" w:rsidRPr="00C51E1F">
        <w:rPr>
          <w:rFonts w:ascii="Arial" w:hAnsi="Arial" w:cs="Arial"/>
          <w:sz w:val="24"/>
          <w:szCs w:val="24"/>
        </w:rPr>
        <w:tab/>
      </w:r>
    </w:p>
    <w:p w14:paraId="4F6DBC9A" w14:textId="5286E222" w:rsidR="004306CD" w:rsidRPr="00775075" w:rsidRDefault="00F93E61" w:rsidP="00775075">
      <w:pPr>
        <w:pStyle w:val="ListParagraph"/>
        <w:rPr>
          <w:rFonts w:ascii="Arial" w:hAnsi="Arial" w:cs="Arial"/>
          <w:b/>
          <w:sz w:val="24"/>
          <w:szCs w:val="24"/>
        </w:rPr>
      </w:pPr>
      <w:bookmarkStart w:id="0" w:name="_Final_Page_"/>
      <w:bookmarkEnd w:id="0"/>
      <w:r w:rsidRPr="00775075">
        <w:rPr>
          <w:rFonts w:ascii="Arial" w:hAnsi="Arial" w:cs="Arial"/>
          <w:sz w:val="24"/>
          <w:szCs w:val="24"/>
        </w:rPr>
        <w:t>Note</w:t>
      </w:r>
      <w:r w:rsidR="004306CD" w:rsidRPr="00775075">
        <w:rPr>
          <w:rFonts w:ascii="Arial" w:hAnsi="Arial" w:cs="Arial"/>
          <w:sz w:val="24"/>
          <w:szCs w:val="24"/>
        </w:rPr>
        <w:tab/>
      </w:r>
      <w:r w:rsidR="004306CD" w:rsidRPr="00775075">
        <w:rPr>
          <w:rFonts w:ascii="Arial" w:hAnsi="Arial" w:cs="Arial"/>
          <w:sz w:val="24"/>
          <w:szCs w:val="24"/>
        </w:rPr>
        <w:tab/>
      </w:r>
      <w:r w:rsidR="004306CD" w:rsidRPr="00775075">
        <w:rPr>
          <w:rFonts w:ascii="Arial" w:hAnsi="Arial" w:cs="Arial"/>
          <w:sz w:val="24"/>
          <w:szCs w:val="24"/>
        </w:rPr>
        <w:tab/>
      </w:r>
      <w:r w:rsidR="004306CD" w:rsidRPr="00775075">
        <w:rPr>
          <w:rFonts w:ascii="Arial" w:hAnsi="Arial" w:cs="Arial"/>
          <w:sz w:val="24"/>
          <w:szCs w:val="24"/>
        </w:rPr>
        <w:tab/>
      </w:r>
      <w:r w:rsidR="004306CD" w:rsidRPr="00775075">
        <w:rPr>
          <w:rFonts w:ascii="Arial" w:hAnsi="Arial" w:cs="Arial"/>
          <w:sz w:val="24"/>
          <w:szCs w:val="24"/>
        </w:rPr>
        <w:tab/>
      </w:r>
      <w:r w:rsidR="004306CD" w:rsidRPr="00775075">
        <w:rPr>
          <w:rFonts w:ascii="Arial" w:hAnsi="Arial" w:cs="Arial"/>
          <w:sz w:val="24"/>
          <w:szCs w:val="24"/>
        </w:rPr>
        <w:tab/>
      </w:r>
    </w:p>
    <w:p w14:paraId="0FA7AFEB" w14:textId="0EA267FC" w:rsidR="00A43E9A" w:rsidRPr="00A43E9A" w:rsidRDefault="00A43E9A" w:rsidP="00A43E9A">
      <w:pPr>
        <w:pStyle w:val="ListParagraph"/>
        <w:numPr>
          <w:ilvl w:val="0"/>
          <w:numId w:val="35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Selecting </w:t>
      </w:r>
      <w:r w:rsidR="00D563D2">
        <w:rPr>
          <w:rFonts w:ascii="Arial" w:hAnsi="Arial" w:cs="Arial"/>
          <w:sz w:val="24"/>
          <w:szCs w:val="24"/>
        </w:rPr>
        <w:t>Return to Workspace</w:t>
      </w:r>
      <w:r>
        <w:rPr>
          <w:rFonts w:ascii="Arial" w:hAnsi="Arial" w:cs="Arial"/>
          <w:sz w:val="24"/>
          <w:szCs w:val="24"/>
        </w:rPr>
        <w:t xml:space="preserve"> will not submit the study; the submit action on the study workspace still needs to be performed. </w:t>
      </w:r>
    </w:p>
    <w:p w14:paraId="3FE93EA8" w14:textId="593E0C77" w:rsidR="004306CD" w:rsidRPr="00C51E1F" w:rsidRDefault="00755043" w:rsidP="00C51E1F">
      <w:pPr>
        <w:pStyle w:val="ListParagraph"/>
        <w:numPr>
          <w:ilvl w:val="0"/>
          <w:numId w:val="35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Selecting </w:t>
      </w:r>
      <w:r w:rsidR="00D563D2">
        <w:rPr>
          <w:rFonts w:ascii="Arial" w:hAnsi="Arial" w:cs="Arial"/>
          <w:sz w:val="24"/>
          <w:szCs w:val="24"/>
        </w:rPr>
        <w:t>Return to Workspace</w:t>
      </w:r>
      <w:r w:rsidR="005C5F19" w:rsidRPr="00C51E1F">
        <w:rPr>
          <w:rFonts w:ascii="Arial" w:hAnsi="Arial" w:cs="Arial"/>
          <w:sz w:val="24"/>
          <w:szCs w:val="24"/>
        </w:rPr>
        <w:t xml:space="preserve"> will exit the </w:t>
      </w:r>
      <w:r w:rsidR="00D563D2">
        <w:rPr>
          <w:rFonts w:ascii="Arial" w:hAnsi="Arial" w:cs="Arial"/>
          <w:sz w:val="24"/>
          <w:szCs w:val="24"/>
        </w:rPr>
        <w:t>application</w:t>
      </w:r>
      <w:r w:rsidR="004306CD" w:rsidRPr="00C51E1F">
        <w:rPr>
          <w:rFonts w:ascii="Arial" w:hAnsi="Arial" w:cs="Arial"/>
          <w:sz w:val="24"/>
          <w:szCs w:val="24"/>
        </w:rPr>
        <w:t xml:space="preserve"> and return </w:t>
      </w:r>
      <w:r w:rsidR="00C51E1F">
        <w:rPr>
          <w:rFonts w:ascii="Arial" w:hAnsi="Arial" w:cs="Arial"/>
          <w:sz w:val="24"/>
          <w:szCs w:val="24"/>
        </w:rPr>
        <w:t xml:space="preserve">you </w:t>
      </w:r>
      <w:r w:rsidR="004306CD" w:rsidRPr="00C51E1F">
        <w:rPr>
          <w:rFonts w:ascii="Arial" w:hAnsi="Arial" w:cs="Arial"/>
          <w:sz w:val="24"/>
          <w:szCs w:val="24"/>
        </w:rPr>
        <w:t xml:space="preserve">to the </w:t>
      </w:r>
      <w:r w:rsidR="00C51E1F">
        <w:rPr>
          <w:rFonts w:ascii="Arial" w:hAnsi="Arial" w:cs="Arial"/>
          <w:sz w:val="24"/>
          <w:szCs w:val="24"/>
        </w:rPr>
        <w:t>s</w:t>
      </w:r>
      <w:r w:rsidR="005C5F19" w:rsidRPr="00C51E1F">
        <w:rPr>
          <w:rFonts w:ascii="Arial" w:hAnsi="Arial" w:cs="Arial"/>
          <w:sz w:val="24"/>
          <w:szCs w:val="24"/>
        </w:rPr>
        <w:t xml:space="preserve">tudy </w:t>
      </w:r>
      <w:r w:rsidR="004306CD" w:rsidRPr="00C51E1F">
        <w:rPr>
          <w:rFonts w:ascii="Arial" w:hAnsi="Arial" w:cs="Arial"/>
          <w:sz w:val="24"/>
          <w:szCs w:val="24"/>
        </w:rPr>
        <w:t>workspace.</w:t>
      </w:r>
    </w:p>
    <w:p w14:paraId="09A3E339" w14:textId="24F7B802" w:rsidR="005C5F19" w:rsidRDefault="00755043" w:rsidP="00C51E1F">
      <w:pPr>
        <w:pStyle w:val="ListParagraph"/>
        <w:numPr>
          <w:ilvl w:val="0"/>
          <w:numId w:val="35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</w:t>
      </w:r>
      <w:r w:rsidR="00F93E61">
        <w:rPr>
          <w:rFonts w:ascii="Arial" w:hAnsi="Arial" w:cs="Arial"/>
          <w:sz w:val="24"/>
          <w:szCs w:val="24"/>
        </w:rPr>
        <w:t>also select</w:t>
      </w:r>
      <w:r>
        <w:rPr>
          <w:rFonts w:ascii="Arial" w:hAnsi="Arial" w:cs="Arial"/>
          <w:sz w:val="24"/>
          <w:szCs w:val="24"/>
        </w:rPr>
        <w:t xml:space="preserve"> Exit</w:t>
      </w:r>
      <w:r w:rsidR="00F93E61">
        <w:rPr>
          <w:rFonts w:ascii="Arial" w:hAnsi="Arial" w:cs="Arial"/>
          <w:sz w:val="24"/>
          <w:szCs w:val="24"/>
        </w:rPr>
        <w:t xml:space="preserve"> to exit</w:t>
      </w:r>
      <w:r w:rsidR="005C5F19" w:rsidRPr="00C51E1F">
        <w:rPr>
          <w:rFonts w:ascii="Arial" w:hAnsi="Arial" w:cs="Arial"/>
          <w:sz w:val="24"/>
          <w:szCs w:val="24"/>
        </w:rPr>
        <w:t xml:space="preserve"> </w:t>
      </w:r>
      <w:r w:rsidR="00C51E1F">
        <w:rPr>
          <w:rFonts w:ascii="Arial" w:hAnsi="Arial" w:cs="Arial"/>
          <w:sz w:val="24"/>
          <w:szCs w:val="24"/>
        </w:rPr>
        <w:t xml:space="preserve">the </w:t>
      </w:r>
      <w:r w:rsidR="00D563D2">
        <w:rPr>
          <w:rFonts w:ascii="Arial" w:hAnsi="Arial" w:cs="Arial"/>
          <w:sz w:val="24"/>
          <w:szCs w:val="24"/>
        </w:rPr>
        <w:t>application</w:t>
      </w:r>
      <w:r w:rsidR="00C51E1F">
        <w:rPr>
          <w:rFonts w:ascii="Arial" w:hAnsi="Arial" w:cs="Arial"/>
          <w:sz w:val="24"/>
          <w:szCs w:val="24"/>
        </w:rPr>
        <w:t xml:space="preserve"> </w:t>
      </w:r>
      <w:r w:rsidR="00F93E61">
        <w:rPr>
          <w:rFonts w:ascii="Arial" w:hAnsi="Arial" w:cs="Arial"/>
          <w:sz w:val="24"/>
          <w:szCs w:val="24"/>
        </w:rPr>
        <w:t>and</w:t>
      </w:r>
      <w:r w:rsidR="00C51E1F">
        <w:rPr>
          <w:rFonts w:ascii="Arial" w:hAnsi="Arial" w:cs="Arial"/>
          <w:sz w:val="24"/>
          <w:szCs w:val="24"/>
        </w:rPr>
        <w:t xml:space="preserve"> return to the s</w:t>
      </w:r>
      <w:r w:rsidR="005C5F19" w:rsidRPr="00C51E1F">
        <w:rPr>
          <w:rFonts w:ascii="Arial" w:hAnsi="Arial" w:cs="Arial"/>
          <w:sz w:val="24"/>
          <w:szCs w:val="24"/>
        </w:rPr>
        <w:t xml:space="preserve">tudy workspace. </w:t>
      </w:r>
    </w:p>
    <w:p w14:paraId="72157D48" w14:textId="77777777" w:rsidR="004306CD" w:rsidRDefault="004306CD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231D0F5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6ACB986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5BB0FB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64FDC72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F4BFAEF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D285CC6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C28190F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BDB6BCE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63D6072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E5DECD0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C78119B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D8B3C6A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56A858B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8A3B964" w14:textId="77777777" w:rsidR="00C14E7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8BE5835" w14:textId="77777777" w:rsidR="00C14E7F" w:rsidRPr="00C51E1F" w:rsidRDefault="00C14E7F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DA6BC85" w14:textId="51BDD93C" w:rsidR="004306CD" w:rsidRPr="00C14E7F" w:rsidRDefault="00755043" w:rsidP="00C14E7F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14E7F">
        <w:rPr>
          <w:rFonts w:ascii="Arial" w:hAnsi="Arial" w:cs="Arial"/>
          <w:sz w:val="24"/>
          <w:szCs w:val="24"/>
        </w:rPr>
        <w:lastRenderedPageBreak/>
        <w:t>Select</w:t>
      </w:r>
      <w:r w:rsidR="00C51E1F" w:rsidRPr="00C14E7F">
        <w:rPr>
          <w:rFonts w:ascii="Arial" w:hAnsi="Arial" w:cs="Arial"/>
          <w:sz w:val="24"/>
          <w:szCs w:val="24"/>
        </w:rPr>
        <w:t xml:space="preserve"> “Submit”</w:t>
      </w:r>
      <w:r w:rsidR="004306CD" w:rsidRPr="00C14E7F">
        <w:rPr>
          <w:rFonts w:ascii="Arial" w:hAnsi="Arial" w:cs="Arial"/>
          <w:sz w:val="24"/>
          <w:szCs w:val="24"/>
        </w:rPr>
        <w:t xml:space="preserve"> on the left side menu.</w:t>
      </w:r>
      <w:r w:rsidR="00C14E7F" w:rsidRPr="00C14E7F">
        <w:rPr>
          <w:rFonts w:ascii="Arial" w:hAnsi="Arial" w:cs="Arial"/>
          <w:sz w:val="24"/>
          <w:szCs w:val="24"/>
        </w:rPr>
        <w:t xml:space="preserve"> The Submit action will only be displayed to the PI or PI Proxy</w:t>
      </w:r>
      <w:r w:rsidR="008B1A3A">
        <w:rPr>
          <w:rFonts w:ascii="Arial" w:hAnsi="Arial" w:cs="Arial"/>
          <w:sz w:val="24"/>
          <w:szCs w:val="24"/>
        </w:rPr>
        <w:t>(ies)</w:t>
      </w:r>
      <w:r w:rsidR="00C14E7F" w:rsidRPr="00C14E7F">
        <w:rPr>
          <w:rFonts w:ascii="Arial" w:hAnsi="Arial" w:cs="Arial"/>
          <w:sz w:val="24"/>
          <w:szCs w:val="24"/>
        </w:rPr>
        <w:t>. The Submit action is not available to other study team members on the study workspace.</w:t>
      </w:r>
    </w:p>
    <w:p w14:paraId="4508976F" w14:textId="77777777" w:rsidR="00C14E7F" w:rsidRPr="00C51E1F" w:rsidRDefault="00C14E7F" w:rsidP="00C14E7F">
      <w:pPr>
        <w:pStyle w:val="ListParagraph"/>
        <w:rPr>
          <w:rFonts w:ascii="Arial" w:hAnsi="Arial" w:cs="Arial"/>
          <w:sz w:val="24"/>
          <w:szCs w:val="24"/>
        </w:rPr>
      </w:pPr>
    </w:p>
    <w:p w14:paraId="5DFE5F27" w14:textId="0231B8D1" w:rsidR="004306CD" w:rsidRPr="00C51E1F" w:rsidRDefault="00C14E7F" w:rsidP="00C51E1F">
      <w:pPr>
        <w:ind w:left="720"/>
        <w:jc w:val="both"/>
        <w:rPr>
          <w:rFonts w:ascii="Arial" w:hAnsi="Arial" w:cs="Arial"/>
          <w:sz w:val="24"/>
          <w:szCs w:val="24"/>
        </w:rPr>
      </w:pPr>
      <w:r w:rsidRPr="00C14E7F">
        <w:rPr>
          <w:noProof/>
        </w:rPr>
        <w:t xml:space="preserve"> </w:t>
      </w:r>
      <w:r w:rsidRPr="00C14E7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4F9B11" wp14:editId="51FE8573">
            <wp:extent cx="6172200" cy="3855909"/>
            <wp:effectExtent l="0" t="0" r="0" b="0"/>
            <wp:docPr id="244296271" name="Picture 1" descr="A screenshot of the study workspace. The Submit action is emphasized with a rectangle around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96271" name="Picture 1" descr="A screenshot of the study workspace. The Submit action is emphasized with a rectangle around it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8973" cy="38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B1E9" w14:textId="77777777" w:rsidR="00C51E1F" w:rsidRDefault="00C51E1F" w:rsidP="00C51E1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E9BD6E0" w14:textId="77777777" w:rsidR="008B1A3A" w:rsidRPr="00C51E1F" w:rsidRDefault="008B1A3A" w:rsidP="00C51E1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63AE832" w14:textId="77777777" w:rsidR="00C14E7F" w:rsidRDefault="004306CD" w:rsidP="00C51E1F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t xml:space="preserve">Review the Principal Investigator </w:t>
      </w:r>
      <w:r w:rsidR="00215A6C" w:rsidRPr="00C51E1F">
        <w:rPr>
          <w:rFonts w:ascii="Arial" w:hAnsi="Arial" w:cs="Arial"/>
          <w:sz w:val="24"/>
          <w:szCs w:val="24"/>
        </w:rPr>
        <w:t>verification</w:t>
      </w:r>
      <w:r w:rsidRPr="00C51E1F">
        <w:rPr>
          <w:rFonts w:ascii="Arial" w:hAnsi="Arial" w:cs="Arial"/>
          <w:sz w:val="24"/>
          <w:szCs w:val="24"/>
        </w:rPr>
        <w:t xml:space="preserve"> and </w:t>
      </w:r>
      <w:r w:rsidR="00755043">
        <w:rPr>
          <w:rFonts w:ascii="Arial" w:hAnsi="Arial" w:cs="Arial"/>
          <w:sz w:val="24"/>
          <w:szCs w:val="24"/>
        </w:rPr>
        <w:t>select</w:t>
      </w:r>
      <w:r w:rsidRPr="00C51E1F">
        <w:rPr>
          <w:rFonts w:ascii="Arial" w:hAnsi="Arial" w:cs="Arial"/>
          <w:sz w:val="24"/>
          <w:szCs w:val="24"/>
        </w:rPr>
        <w:t xml:space="preserve"> the ‘OK’ button</w:t>
      </w:r>
      <w:r w:rsidR="00215A6C" w:rsidRPr="00C51E1F">
        <w:rPr>
          <w:rFonts w:ascii="Arial" w:hAnsi="Arial" w:cs="Arial"/>
          <w:sz w:val="24"/>
          <w:szCs w:val="24"/>
        </w:rPr>
        <w:t>.</w:t>
      </w:r>
      <w:r w:rsidRPr="00C51E1F">
        <w:rPr>
          <w:rFonts w:ascii="Arial" w:hAnsi="Arial" w:cs="Arial"/>
          <w:sz w:val="24"/>
          <w:szCs w:val="24"/>
        </w:rPr>
        <w:t xml:space="preserve"> </w:t>
      </w:r>
    </w:p>
    <w:p w14:paraId="48179940" w14:textId="77777777" w:rsidR="00C14E7F" w:rsidRDefault="00C14E7F" w:rsidP="00C14E7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01CDB7F" w14:textId="1BDC3AF2" w:rsidR="004306CD" w:rsidRPr="00C51E1F" w:rsidRDefault="00C14E7F" w:rsidP="00C14E7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14E7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CE1560" wp14:editId="4B16D2C1">
            <wp:extent cx="5419045" cy="2442584"/>
            <wp:effectExtent l="0" t="0" r="0" b="0"/>
            <wp:docPr id="1317203200" name="Picture 1" descr="A screenshot of the information displayed when the Submit action is performed. The OK button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03200" name="Picture 1" descr="A screenshot of the information displayed when the Submit action is performed. The OK button is emphasized with a rectangle around i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1347" cy="244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6A71" w14:textId="77777777" w:rsidR="003D0745" w:rsidRPr="00C51E1F" w:rsidRDefault="003D0745" w:rsidP="004306C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2A0F613" w14:textId="6E5B9520" w:rsidR="004306CD" w:rsidRDefault="004306CD" w:rsidP="004306CD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lastRenderedPageBreak/>
        <w:t xml:space="preserve">The study has now been </w:t>
      </w:r>
      <w:r w:rsidR="00A43E9A">
        <w:rPr>
          <w:rFonts w:ascii="Arial" w:hAnsi="Arial" w:cs="Arial"/>
          <w:sz w:val="24"/>
          <w:szCs w:val="24"/>
        </w:rPr>
        <w:t xml:space="preserve">submitted </w:t>
      </w:r>
      <w:r w:rsidRPr="00C51E1F">
        <w:rPr>
          <w:rFonts w:ascii="Arial" w:hAnsi="Arial" w:cs="Arial"/>
          <w:sz w:val="24"/>
          <w:szCs w:val="24"/>
        </w:rPr>
        <w:t>to the IRB office for review.</w:t>
      </w:r>
    </w:p>
    <w:p w14:paraId="7BEE4448" w14:textId="77777777" w:rsidR="00C14E7F" w:rsidRPr="00755043" w:rsidRDefault="00C14E7F" w:rsidP="00C14E7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A8A7D" w14:textId="5D02BD0F" w:rsidR="004306CD" w:rsidRDefault="00C14E7F" w:rsidP="00755043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4E7F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4D1BD6B5" wp14:editId="6FEF6AA0">
            <wp:extent cx="6410325" cy="3462169"/>
            <wp:effectExtent l="0" t="0" r="0" b="5080"/>
            <wp:docPr id="185013941" name="Picture 1" descr="A screenshot of the workspace that is displayed after a new study is submitted by the PI or PI Proxy to the IRB. The state of the study has changed to Pre-Re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3941" name="Picture 1" descr="A screenshot of the workspace that is displayed after a new study is submitted by the PI or PI Proxy to the IRB. The state of the study has changed to Pre-Review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767" cy="34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6034C" w14:textId="19277A94" w:rsidR="00C51E1F" w:rsidRPr="00C51E1F" w:rsidRDefault="00C51E1F" w:rsidP="00C51E1F">
      <w:pPr>
        <w:ind w:left="720"/>
        <w:rPr>
          <w:rFonts w:ascii="Arial" w:hAnsi="Arial" w:cs="Arial"/>
          <w:sz w:val="24"/>
          <w:szCs w:val="24"/>
        </w:rPr>
      </w:pPr>
      <w:r w:rsidRPr="00C51E1F">
        <w:rPr>
          <w:rFonts w:ascii="Arial" w:hAnsi="Arial" w:cs="Arial"/>
          <w:sz w:val="24"/>
          <w:szCs w:val="24"/>
        </w:rPr>
        <w:t>Note</w:t>
      </w:r>
    </w:p>
    <w:p w14:paraId="57CEBF99" w14:textId="77777777" w:rsidR="00F93E61" w:rsidRPr="00F93E61" w:rsidRDefault="00C51E1F" w:rsidP="00C51E1F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study is now in the Pre-Review state. </w:t>
      </w:r>
    </w:p>
    <w:p w14:paraId="687B7FEB" w14:textId="673B06C1" w:rsidR="00E13526" w:rsidRPr="00F93E61" w:rsidRDefault="00F93E61" w:rsidP="00F93E61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study is </w:t>
      </w:r>
      <w:r w:rsidR="00C51E1F">
        <w:rPr>
          <w:rFonts w:ascii="Arial" w:hAnsi="Arial" w:cs="Arial"/>
          <w:sz w:val="24"/>
          <w:szCs w:val="24"/>
        </w:rPr>
        <w:t>no</w:t>
      </w:r>
      <w:r w:rsidR="00A43E9A">
        <w:rPr>
          <w:rFonts w:ascii="Arial" w:hAnsi="Arial" w:cs="Arial"/>
          <w:sz w:val="24"/>
          <w:szCs w:val="24"/>
        </w:rPr>
        <w:t>t</w:t>
      </w:r>
      <w:r w:rsidR="00C51E1F">
        <w:rPr>
          <w:rFonts w:ascii="Arial" w:hAnsi="Arial" w:cs="Arial"/>
          <w:sz w:val="24"/>
          <w:szCs w:val="24"/>
        </w:rPr>
        <w:t xml:space="preserve"> editable</w:t>
      </w:r>
      <w:r w:rsidR="00A43E9A">
        <w:rPr>
          <w:rFonts w:ascii="Arial" w:hAnsi="Arial" w:cs="Arial"/>
          <w:sz w:val="24"/>
          <w:szCs w:val="24"/>
        </w:rPr>
        <w:t xml:space="preserve"> in the Pre-Review state</w:t>
      </w:r>
      <w:r w:rsidR="00C51E1F">
        <w:rPr>
          <w:rFonts w:ascii="Arial" w:hAnsi="Arial" w:cs="Arial"/>
          <w:sz w:val="24"/>
          <w:szCs w:val="24"/>
        </w:rPr>
        <w:t xml:space="preserve">. </w:t>
      </w:r>
    </w:p>
    <w:sectPr w:rsidR="00E13526" w:rsidRPr="00F93E61" w:rsidSect="00606B6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7D53" w14:textId="77777777" w:rsidR="00215A6C" w:rsidRDefault="00215A6C" w:rsidP="00787F20">
      <w:pPr>
        <w:spacing w:after="0" w:line="240" w:lineRule="auto"/>
      </w:pPr>
      <w:r>
        <w:separator/>
      </w:r>
    </w:p>
  </w:endnote>
  <w:endnote w:type="continuationSeparator" w:id="0">
    <w:p w14:paraId="0C22E5F6" w14:textId="77777777" w:rsidR="00215A6C" w:rsidRDefault="00215A6C" w:rsidP="0078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259B" w14:textId="78C14972" w:rsidR="00215A6C" w:rsidRPr="00755043" w:rsidRDefault="00755043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V</w:t>
    </w:r>
    <w:r w:rsidR="00C14E7F">
      <w:rPr>
        <w:rFonts w:ascii="Arial" w:hAnsi="Arial" w:cs="Arial"/>
        <w:sz w:val="24"/>
        <w:szCs w:val="24"/>
      </w:rPr>
      <w:t>25</w:t>
    </w:r>
    <w:r>
      <w:rPr>
        <w:rFonts w:ascii="Arial" w:hAnsi="Arial" w:cs="Arial"/>
        <w:sz w:val="24"/>
        <w:szCs w:val="24"/>
      </w:rPr>
      <w:t>-01 (</w:t>
    </w:r>
    <w:r w:rsidR="00C14E7F">
      <w:rPr>
        <w:rFonts w:ascii="Arial" w:hAnsi="Arial" w:cs="Arial"/>
        <w:sz w:val="24"/>
        <w:szCs w:val="24"/>
      </w:rPr>
      <w:t>4/</w:t>
    </w:r>
    <w:r w:rsidR="0065294D">
      <w:rPr>
        <w:rFonts w:ascii="Arial" w:hAnsi="Arial" w:cs="Arial"/>
        <w:sz w:val="24"/>
        <w:szCs w:val="24"/>
      </w:rPr>
      <w:t>16</w:t>
    </w:r>
    <w:r w:rsidR="00C14E7F">
      <w:rPr>
        <w:rFonts w:ascii="Arial" w:hAnsi="Arial" w:cs="Arial"/>
        <w:sz w:val="24"/>
        <w:szCs w:val="24"/>
      </w:rPr>
      <w:t>/2025</w:t>
    </w:r>
    <w:r>
      <w:rPr>
        <w:rFonts w:ascii="Arial" w:hAnsi="Arial" w:cs="Arial"/>
        <w:sz w:val="24"/>
        <w:szCs w:val="24"/>
      </w:rPr>
      <w:t>)</w:t>
    </w:r>
    <w:r w:rsidR="00215A6C" w:rsidRPr="00755043">
      <w:rPr>
        <w:rFonts w:ascii="Arial" w:hAnsi="Arial" w:cs="Arial"/>
        <w:sz w:val="24"/>
        <w:szCs w:val="24"/>
      </w:rPr>
      <w:tab/>
      <w:t xml:space="preserve">         </w:t>
    </w:r>
    <w:r w:rsidR="00215A6C" w:rsidRPr="00755043">
      <w:rPr>
        <w:rStyle w:val="PageNumber"/>
        <w:rFonts w:ascii="Arial" w:hAnsi="Arial" w:cs="Arial"/>
        <w:sz w:val="24"/>
        <w:szCs w:val="24"/>
      </w:rPr>
      <w:fldChar w:fldCharType="begin"/>
    </w:r>
    <w:r w:rsidR="00215A6C" w:rsidRPr="00755043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215A6C" w:rsidRPr="00755043">
      <w:rPr>
        <w:rStyle w:val="PageNumber"/>
        <w:rFonts w:ascii="Arial" w:hAnsi="Arial" w:cs="Arial"/>
        <w:sz w:val="24"/>
        <w:szCs w:val="24"/>
      </w:rPr>
      <w:fldChar w:fldCharType="separate"/>
    </w:r>
    <w:r w:rsidR="00A43E9A">
      <w:rPr>
        <w:rStyle w:val="PageNumber"/>
        <w:rFonts w:ascii="Arial" w:hAnsi="Arial" w:cs="Arial"/>
        <w:noProof/>
        <w:sz w:val="24"/>
        <w:szCs w:val="24"/>
      </w:rPr>
      <w:t>2</w:t>
    </w:r>
    <w:r w:rsidR="00215A6C" w:rsidRPr="00755043">
      <w:rPr>
        <w:rStyle w:val="PageNumber"/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5356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B6BF1" w14:textId="6C9ABFF5" w:rsidR="00D563D2" w:rsidRPr="00D563D2" w:rsidRDefault="00D563D2">
        <w:pPr>
          <w:pStyle w:val="Footer"/>
          <w:jc w:val="center"/>
          <w:rPr>
            <w:rFonts w:ascii="Arial" w:hAnsi="Arial" w:cs="Arial"/>
          </w:rPr>
        </w:pPr>
        <w:r w:rsidRPr="00D563D2">
          <w:rPr>
            <w:rFonts w:ascii="Arial" w:hAnsi="Arial" w:cs="Arial"/>
          </w:rPr>
          <w:fldChar w:fldCharType="begin"/>
        </w:r>
        <w:r w:rsidRPr="00D563D2">
          <w:rPr>
            <w:rFonts w:ascii="Arial" w:hAnsi="Arial" w:cs="Arial"/>
          </w:rPr>
          <w:instrText xml:space="preserve"> PAGE   \* MERGEFORMAT </w:instrText>
        </w:r>
        <w:r w:rsidRPr="00D563D2">
          <w:rPr>
            <w:rFonts w:ascii="Arial" w:hAnsi="Arial" w:cs="Arial"/>
          </w:rPr>
          <w:fldChar w:fldCharType="separate"/>
        </w:r>
        <w:r w:rsidRPr="00D563D2">
          <w:rPr>
            <w:rFonts w:ascii="Arial" w:hAnsi="Arial" w:cs="Arial"/>
            <w:noProof/>
          </w:rPr>
          <w:t>2</w:t>
        </w:r>
        <w:r w:rsidRPr="00D563D2">
          <w:rPr>
            <w:rFonts w:ascii="Arial" w:hAnsi="Arial" w:cs="Arial"/>
            <w:noProof/>
          </w:rPr>
          <w:fldChar w:fldCharType="end"/>
        </w:r>
      </w:p>
    </w:sdtContent>
  </w:sdt>
  <w:p w14:paraId="24654506" w14:textId="7CAB06B5" w:rsidR="00D563D2" w:rsidRPr="00D563D2" w:rsidRDefault="00D563D2" w:rsidP="00D563D2">
    <w:pPr>
      <w:pStyle w:val="Footer"/>
      <w:rPr>
        <w:rFonts w:ascii="Arial" w:hAnsi="Arial" w:cs="Arial"/>
      </w:rPr>
    </w:pPr>
    <w:r w:rsidRPr="00D563D2">
      <w:rPr>
        <w:rFonts w:ascii="Arial" w:hAnsi="Arial" w:cs="Arial"/>
      </w:rPr>
      <w:t>V25-01 (4/</w:t>
    </w:r>
    <w:r w:rsidR="0065294D">
      <w:rPr>
        <w:rFonts w:ascii="Arial" w:hAnsi="Arial" w:cs="Arial"/>
      </w:rPr>
      <w:t>16</w:t>
    </w:r>
    <w:r w:rsidRPr="00D563D2">
      <w:rPr>
        <w:rFonts w:ascii="Arial" w:hAnsi="Arial" w:cs="Arial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BD17" w14:textId="77777777" w:rsidR="00215A6C" w:rsidRDefault="00215A6C" w:rsidP="00787F20">
      <w:pPr>
        <w:spacing w:after="0" w:line="240" w:lineRule="auto"/>
      </w:pPr>
      <w:r>
        <w:separator/>
      </w:r>
    </w:p>
  </w:footnote>
  <w:footnote w:type="continuationSeparator" w:id="0">
    <w:p w14:paraId="09CAB77E" w14:textId="77777777" w:rsidR="00215A6C" w:rsidRDefault="00215A6C" w:rsidP="0078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215A6C" w:rsidRPr="001C1484" w14:paraId="4B65576B" w14:textId="77777777" w:rsidTr="00544FD4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C664B59" w14:textId="319234DA" w:rsidR="00215A6C" w:rsidRPr="00C51E1F" w:rsidRDefault="00215A6C" w:rsidP="00787F2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215A6C" w:rsidRPr="001D083B" w14:paraId="2C2F3315" w14:textId="77777777" w:rsidTr="00544FD4">
      <w:trPr>
        <w:trHeight w:val="558"/>
      </w:trPr>
      <w:tc>
        <w:tcPr>
          <w:tcW w:w="10790" w:type="dxa"/>
          <w:vAlign w:val="center"/>
        </w:tcPr>
        <w:p w14:paraId="09D785A8" w14:textId="631A203C" w:rsidR="00215A6C" w:rsidRPr="00D563D2" w:rsidRDefault="00D563D2" w:rsidP="00D563D2">
          <w:pPr>
            <w:pStyle w:val="Heading1"/>
            <w:spacing w:before="80" w:after="80"/>
          </w:pPr>
          <w:r w:rsidRPr="00D563D2">
            <w:t xml:space="preserve">Quick Guide </w:t>
          </w:r>
          <w:r w:rsidR="00C51E1F" w:rsidRPr="00D563D2">
            <w:t>How to Submit an Initial Study</w:t>
          </w:r>
        </w:p>
      </w:tc>
    </w:tr>
  </w:tbl>
  <w:p w14:paraId="29C7772F" w14:textId="77777777" w:rsidR="00215A6C" w:rsidRDefault="00215A6C" w:rsidP="00787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215A6C" w:rsidRPr="0091557F" w14:paraId="57236144" w14:textId="77777777" w:rsidTr="00E01E19">
      <w:tc>
        <w:tcPr>
          <w:tcW w:w="10790" w:type="dxa"/>
          <w:shd w:val="clear" w:color="auto" w:fill="auto"/>
        </w:tcPr>
        <w:p w14:paraId="0E90769F" w14:textId="77777777" w:rsidR="00215A6C" w:rsidRPr="002B6E95" w:rsidRDefault="00215A6C" w:rsidP="00755043">
          <w:pPr>
            <w:spacing w:before="120" w:after="120"/>
            <w:ind w:left="-115" w:right="-115"/>
            <w:rPr>
              <w:b/>
              <w:sz w:val="32"/>
              <w:szCs w:val="32"/>
            </w:rPr>
          </w:pPr>
          <w:r w:rsidRPr="00606B64">
            <w:rPr>
              <w:b/>
              <w:noProof/>
              <w:color w:val="FFFFFF" w:themeColor="background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9EEB305" wp14:editId="715548C6">
                    <wp:simplePos x="0" y="0"/>
                    <wp:positionH relativeFrom="column">
                      <wp:posOffset>4114800</wp:posOffset>
                    </wp:positionH>
                    <wp:positionV relativeFrom="paragraph">
                      <wp:posOffset>79375</wp:posOffset>
                    </wp:positionV>
                    <wp:extent cx="2628900" cy="457200"/>
                    <wp:effectExtent l="0" t="0" r="0" b="0"/>
                    <wp:wrapNone/>
                    <wp:docPr id="25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289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F1E0B" w14:textId="7761C4CB" w:rsidR="00215A6C" w:rsidRPr="00A43E9A" w:rsidRDefault="00215A6C" w:rsidP="00C02D05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</w:pPr>
                                <w:r w:rsidRPr="00A43E9A"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  <w:t xml:space="preserve">Click: IRB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EEB3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left:0;text-align:left;margin-left:324pt;margin-top:6.25pt;width:20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" filled="f" stroked="f">
                    <v:textbox>
                      <w:txbxContent>
                        <w:p w14:paraId="6CEF1E0B" w14:textId="7761C4CB" w:rsidR="00215A6C" w:rsidRPr="00A43E9A" w:rsidRDefault="00215A6C" w:rsidP="00C02D0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8"/>
                            </w:rPr>
                          </w:pPr>
                          <w:r w:rsidRPr="00A43E9A">
                            <w:rPr>
                              <w:rFonts w:ascii="Arial" w:hAnsi="Arial" w:cs="Arial"/>
                              <w:b/>
                              <w:sz w:val="48"/>
                            </w:rPr>
                            <w:t xml:space="preserve">Click: IRB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color w:val="FFFFFF" w:themeColor="background1"/>
              <w:sz w:val="32"/>
              <w:szCs w:val="32"/>
            </w:rPr>
            <w:t xml:space="preserve">    </w:t>
          </w:r>
          <w:r w:rsidRPr="00606B64">
            <w:rPr>
              <w:rFonts w:eastAsia="Times New Roman" w:cs="Times New Roman"/>
              <w:noProof/>
            </w:rPr>
            <w:drawing>
              <wp:inline distT="0" distB="0" distL="0" distR="0" wp14:anchorId="22B25481" wp14:editId="40B7B902">
                <wp:extent cx="1827499" cy="457200"/>
                <wp:effectExtent l="0" t="0" r="0" b="0"/>
                <wp:docPr id="29" name="Picture 29" descr="MSU Spartan Helmet with Michigan State University word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MSU Spartan Helmet with Michigan State University wordmar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700" t="21611" b="20666"/>
                        <a:stretch/>
                      </pic:blipFill>
                      <pic:spPr bwMode="auto">
                        <a:xfrm>
                          <a:off x="0" y="0"/>
                          <a:ext cx="1831731" cy="458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15A6C" w:rsidRPr="001C1484" w14:paraId="474C2690" w14:textId="77777777" w:rsidTr="00E01E19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3574DB1" w14:textId="47AAC918" w:rsidR="00215A6C" w:rsidRPr="00C51E1F" w:rsidRDefault="00215A6C" w:rsidP="00E01E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215A6C" w:rsidRPr="001D083B" w14:paraId="56C3A06F" w14:textId="77777777" w:rsidTr="00E01E19">
      <w:trPr>
        <w:trHeight w:val="558"/>
      </w:trPr>
      <w:tc>
        <w:tcPr>
          <w:tcW w:w="10790" w:type="dxa"/>
          <w:vAlign w:val="center"/>
        </w:tcPr>
        <w:p w14:paraId="20C8E9F2" w14:textId="39D5D665" w:rsidR="00215A6C" w:rsidRPr="00D563D2" w:rsidRDefault="00D563D2" w:rsidP="00D563D2">
          <w:pPr>
            <w:pStyle w:val="Heading1"/>
            <w:spacing w:before="80" w:after="80"/>
          </w:pPr>
          <w:r w:rsidRPr="00D563D2">
            <w:t xml:space="preserve">Quick Guide </w:t>
          </w:r>
          <w:r w:rsidRPr="00D563D2">
            <w:br/>
          </w:r>
          <w:r w:rsidR="00215A6C" w:rsidRPr="00D563D2">
            <w:t>How to Submit an Initial Study</w:t>
          </w:r>
        </w:p>
      </w:tc>
    </w:tr>
  </w:tbl>
  <w:p w14:paraId="521621CC" w14:textId="77777777" w:rsidR="00215A6C" w:rsidRDefault="00215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E3F"/>
    <w:multiLevelType w:val="hybridMultilevel"/>
    <w:tmpl w:val="5EFEB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57E0E"/>
    <w:multiLevelType w:val="hybridMultilevel"/>
    <w:tmpl w:val="5692A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63540"/>
    <w:multiLevelType w:val="hybridMultilevel"/>
    <w:tmpl w:val="23664D9E"/>
    <w:lvl w:ilvl="0" w:tplc="EB9C42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52FFA"/>
    <w:multiLevelType w:val="hybridMultilevel"/>
    <w:tmpl w:val="9E60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176E"/>
    <w:multiLevelType w:val="hybridMultilevel"/>
    <w:tmpl w:val="3E52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0011"/>
    <w:multiLevelType w:val="hybridMultilevel"/>
    <w:tmpl w:val="8AC06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34D78"/>
    <w:multiLevelType w:val="hybridMultilevel"/>
    <w:tmpl w:val="9364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E3CA9"/>
    <w:multiLevelType w:val="hybridMultilevel"/>
    <w:tmpl w:val="DA3C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0338"/>
    <w:multiLevelType w:val="hybridMultilevel"/>
    <w:tmpl w:val="509E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297D"/>
    <w:multiLevelType w:val="hybridMultilevel"/>
    <w:tmpl w:val="977A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061B"/>
    <w:multiLevelType w:val="hybridMultilevel"/>
    <w:tmpl w:val="C1E62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928B4"/>
    <w:multiLevelType w:val="hybridMultilevel"/>
    <w:tmpl w:val="2D9E8480"/>
    <w:lvl w:ilvl="0" w:tplc="C194E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5717"/>
    <w:multiLevelType w:val="hybridMultilevel"/>
    <w:tmpl w:val="CA4C7994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89A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5138"/>
    <w:multiLevelType w:val="hybridMultilevel"/>
    <w:tmpl w:val="AA36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437AA"/>
    <w:multiLevelType w:val="hybridMultilevel"/>
    <w:tmpl w:val="3ADA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F2234"/>
    <w:multiLevelType w:val="hybridMultilevel"/>
    <w:tmpl w:val="C4C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3F3D"/>
    <w:multiLevelType w:val="hybridMultilevel"/>
    <w:tmpl w:val="661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E079F"/>
    <w:multiLevelType w:val="hybridMultilevel"/>
    <w:tmpl w:val="4D4264C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F3F95"/>
    <w:multiLevelType w:val="hybridMultilevel"/>
    <w:tmpl w:val="E6B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A5D56"/>
    <w:multiLevelType w:val="hybridMultilevel"/>
    <w:tmpl w:val="EB22212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C69598B"/>
    <w:multiLevelType w:val="hybridMultilevel"/>
    <w:tmpl w:val="E802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2D9C"/>
    <w:multiLevelType w:val="hybridMultilevel"/>
    <w:tmpl w:val="0B68F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E6190"/>
    <w:multiLevelType w:val="hybridMultilevel"/>
    <w:tmpl w:val="263E9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8E17F6"/>
    <w:multiLevelType w:val="hybridMultilevel"/>
    <w:tmpl w:val="B7C0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C79A3"/>
    <w:multiLevelType w:val="hybridMultilevel"/>
    <w:tmpl w:val="676E4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7737D"/>
    <w:multiLevelType w:val="hybridMultilevel"/>
    <w:tmpl w:val="CB8A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426C1"/>
    <w:multiLevelType w:val="hybridMultilevel"/>
    <w:tmpl w:val="DFC8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E54E2"/>
    <w:multiLevelType w:val="hybridMultilevel"/>
    <w:tmpl w:val="64848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06A1"/>
    <w:multiLevelType w:val="hybridMultilevel"/>
    <w:tmpl w:val="D892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90A15"/>
    <w:multiLevelType w:val="hybridMultilevel"/>
    <w:tmpl w:val="1E96D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F2"/>
    <w:multiLevelType w:val="hybridMultilevel"/>
    <w:tmpl w:val="85A8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F12F4"/>
    <w:multiLevelType w:val="hybridMultilevel"/>
    <w:tmpl w:val="5080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F31E3"/>
    <w:multiLevelType w:val="hybridMultilevel"/>
    <w:tmpl w:val="352A0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69E3"/>
    <w:multiLevelType w:val="hybridMultilevel"/>
    <w:tmpl w:val="D2F4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5627E"/>
    <w:multiLevelType w:val="hybridMultilevel"/>
    <w:tmpl w:val="6EE0E0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290B25"/>
    <w:multiLevelType w:val="hybridMultilevel"/>
    <w:tmpl w:val="09EE56D2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F5CA6"/>
    <w:multiLevelType w:val="hybridMultilevel"/>
    <w:tmpl w:val="CA4C7994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89A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25433"/>
    <w:multiLevelType w:val="hybridMultilevel"/>
    <w:tmpl w:val="9276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D0FEE"/>
    <w:multiLevelType w:val="hybridMultilevel"/>
    <w:tmpl w:val="C6C4D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515AD3"/>
    <w:multiLevelType w:val="hybridMultilevel"/>
    <w:tmpl w:val="676E4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F7DA3"/>
    <w:multiLevelType w:val="hybridMultilevel"/>
    <w:tmpl w:val="FBF2201A"/>
    <w:lvl w:ilvl="0" w:tplc="EB9C4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5D00E7"/>
    <w:multiLevelType w:val="hybridMultilevel"/>
    <w:tmpl w:val="352C2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E8542F"/>
    <w:multiLevelType w:val="hybridMultilevel"/>
    <w:tmpl w:val="B60E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2177E"/>
    <w:multiLevelType w:val="hybridMultilevel"/>
    <w:tmpl w:val="F402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54B2D"/>
    <w:multiLevelType w:val="hybridMultilevel"/>
    <w:tmpl w:val="8ECC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17DEB"/>
    <w:multiLevelType w:val="hybridMultilevel"/>
    <w:tmpl w:val="F1B0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4A7173"/>
    <w:multiLevelType w:val="hybridMultilevel"/>
    <w:tmpl w:val="231C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7744D"/>
    <w:multiLevelType w:val="hybridMultilevel"/>
    <w:tmpl w:val="0760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23916">
    <w:abstractNumId w:val="27"/>
  </w:num>
  <w:num w:numId="2" w16cid:durableId="573780763">
    <w:abstractNumId w:val="35"/>
  </w:num>
  <w:num w:numId="3" w16cid:durableId="450518965">
    <w:abstractNumId w:val="16"/>
  </w:num>
  <w:num w:numId="4" w16cid:durableId="17781583">
    <w:abstractNumId w:val="9"/>
  </w:num>
  <w:num w:numId="5" w16cid:durableId="958299512">
    <w:abstractNumId w:val="15"/>
  </w:num>
  <w:num w:numId="6" w16cid:durableId="1619288888">
    <w:abstractNumId w:val="37"/>
  </w:num>
  <w:num w:numId="7" w16cid:durableId="1486510753">
    <w:abstractNumId w:val="11"/>
  </w:num>
  <w:num w:numId="8" w16cid:durableId="279528622">
    <w:abstractNumId w:val="45"/>
  </w:num>
  <w:num w:numId="9" w16cid:durableId="712655597">
    <w:abstractNumId w:val="0"/>
  </w:num>
  <w:num w:numId="10" w16cid:durableId="684399927">
    <w:abstractNumId w:val="22"/>
  </w:num>
  <w:num w:numId="11" w16cid:durableId="1105884022">
    <w:abstractNumId w:val="5"/>
  </w:num>
  <w:num w:numId="12" w16cid:durableId="2116944101">
    <w:abstractNumId w:val="38"/>
  </w:num>
  <w:num w:numId="13" w16cid:durableId="2088721800">
    <w:abstractNumId w:val="26"/>
  </w:num>
  <w:num w:numId="14" w16cid:durableId="215627029">
    <w:abstractNumId w:val="3"/>
  </w:num>
  <w:num w:numId="15" w16cid:durableId="1160079961">
    <w:abstractNumId w:val="44"/>
  </w:num>
  <w:num w:numId="16" w16cid:durableId="712343550">
    <w:abstractNumId w:val="33"/>
  </w:num>
  <w:num w:numId="17" w16cid:durableId="1301884278">
    <w:abstractNumId w:val="43"/>
  </w:num>
  <w:num w:numId="18" w16cid:durableId="1318414741">
    <w:abstractNumId w:val="21"/>
  </w:num>
  <w:num w:numId="19" w16cid:durableId="430662758">
    <w:abstractNumId w:val="6"/>
  </w:num>
  <w:num w:numId="20" w16cid:durableId="1869484338">
    <w:abstractNumId w:val="30"/>
  </w:num>
  <w:num w:numId="21" w16cid:durableId="805900526">
    <w:abstractNumId w:val="42"/>
  </w:num>
  <w:num w:numId="22" w16cid:durableId="627510595">
    <w:abstractNumId w:val="7"/>
  </w:num>
  <w:num w:numId="23" w16cid:durableId="1434977253">
    <w:abstractNumId w:val="1"/>
  </w:num>
  <w:num w:numId="24" w16cid:durableId="2012366916">
    <w:abstractNumId w:val="12"/>
  </w:num>
  <w:num w:numId="25" w16cid:durableId="126700398">
    <w:abstractNumId w:val="31"/>
  </w:num>
  <w:num w:numId="26" w16cid:durableId="1482963229">
    <w:abstractNumId w:val="29"/>
  </w:num>
  <w:num w:numId="27" w16cid:durableId="1285042272">
    <w:abstractNumId w:val="36"/>
  </w:num>
  <w:num w:numId="28" w16cid:durableId="375662874">
    <w:abstractNumId w:val="39"/>
  </w:num>
  <w:num w:numId="29" w16cid:durableId="2035959088">
    <w:abstractNumId w:val="8"/>
  </w:num>
  <w:num w:numId="30" w16cid:durableId="1610312731">
    <w:abstractNumId w:val="46"/>
  </w:num>
  <w:num w:numId="31" w16cid:durableId="757557477">
    <w:abstractNumId w:val="10"/>
  </w:num>
  <w:num w:numId="32" w16cid:durableId="1734039744">
    <w:abstractNumId w:val="24"/>
  </w:num>
  <w:num w:numId="33" w16cid:durableId="1682506281">
    <w:abstractNumId w:val="14"/>
  </w:num>
  <w:num w:numId="34" w16cid:durableId="297493992">
    <w:abstractNumId w:val="40"/>
  </w:num>
  <w:num w:numId="35" w16cid:durableId="354188936">
    <w:abstractNumId w:val="28"/>
  </w:num>
  <w:num w:numId="36" w16cid:durableId="632100014">
    <w:abstractNumId w:val="18"/>
  </w:num>
  <w:num w:numId="37" w16cid:durableId="1041591615">
    <w:abstractNumId w:val="2"/>
  </w:num>
  <w:num w:numId="38" w16cid:durableId="1687705932">
    <w:abstractNumId w:val="20"/>
  </w:num>
  <w:num w:numId="39" w16cid:durableId="438987403">
    <w:abstractNumId w:val="25"/>
  </w:num>
  <w:num w:numId="40" w16cid:durableId="917515902">
    <w:abstractNumId w:val="32"/>
  </w:num>
  <w:num w:numId="41" w16cid:durableId="1062830027">
    <w:abstractNumId w:val="19"/>
  </w:num>
  <w:num w:numId="42" w16cid:durableId="367801938">
    <w:abstractNumId w:val="13"/>
  </w:num>
  <w:num w:numId="43" w16cid:durableId="347681973">
    <w:abstractNumId w:val="17"/>
  </w:num>
  <w:num w:numId="44" w16cid:durableId="1930581177">
    <w:abstractNumId w:val="34"/>
  </w:num>
  <w:num w:numId="45" w16cid:durableId="219244171">
    <w:abstractNumId w:val="4"/>
  </w:num>
  <w:num w:numId="46" w16cid:durableId="1353923120">
    <w:abstractNumId w:val="23"/>
  </w:num>
  <w:num w:numId="47" w16cid:durableId="802966056">
    <w:abstractNumId w:val="47"/>
  </w:num>
  <w:num w:numId="48" w16cid:durableId="82419999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a4kgap2ynSLVdrYwv07NpUyS3AGKUhXgkzTf/dhnvm+cCgZVrfRA+Qm1ZVcZ70vMcP16vf/6J+lvbkR9fkyYg==" w:salt="EQ40Fce1fF1XNddXtW7zH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8"/>
    <w:rsid w:val="000137CD"/>
    <w:rsid w:val="00030646"/>
    <w:rsid w:val="000707B1"/>
    <w:rsid w:val="000849AA"/>
    <w:rsid w:val="000E15CD"/>
    <w:rsid w:val="000F5A83"/>
    <w:rsid w:val="0011183A"/>
    <w:rsid w:val="001262CE"/>
    <w:rsid w:val="001673CE"/>
    <w:rsid w:val="00182D58"/>
    <w:rsid w:val="00183A75"/>
    <w:rsid w:val="00186AB1"/>
    <w:rsid w:val="00196322"/>
    <w:rsid w:val="00215A6C"/>
    <w:rsid w:val="00216F6D"/>
    <w:rsid w:val="002520B1"/>
    <w:rsid w:val="002A7EBA"/>
    <w:rsid w:val="002D6EE1"/>
    <w:rsid w:val="00320931"/>
    <w:rsid w:val="00320CC5"/>
    <w:rsid w:val="0033550A"/>
    <w:rsid w:val="00376888"/>
    <w:rsid w:val="003950DA"/>
    <w:rsid w:val="003B108A"/>
    <w:rsid w:val="003D0745"/>
    <w:rsid w:val="003D669A"/>
    <w:rsid w:val="004306CD"/>
    <w:rsid w:val="0046775D"/>
    <w:rsid w:val="004A349B"/>
    <w:rsid w:val="00531774"/>
    <w:rsid w:val="00543F01"/>
    <w:rsid w:val="00544FD4"/>
    <w:rsid w:val="005675AE"/>
    <w:rsid w:val="00575C4B"/>
    <w:rsid w:val="005A7672"/>
    <w:rsid w:val="005B7A69"/>
    <w:rsid w:val="005C5F19"/>
    <w:rsid w:val="005F5FB1"/>
    <w:rsid w:val="00606B64"/>
    <w:rsid w:val="006140A6"/>
    <w:rsid w:val="0065294D"/>
    <w:rsid w:val="0065349D"/>
    <w:rsid w:val="006A6E01"/>
    <w:rsid w:val="006F2064"/>
    <w:rsid w:val="00720BCB"/>
    <w:rsid w:val="007363A4"/>
    <w:rsid w:val="00740742"/>
    <w:rsid w:val="007507F5"/>
    <w:rsid w:val="00755043"/>
    <w:rsid w:val="00775075"/>
    <w:rsid w:val="00787F20"/>
    <w:rsid w:val="007B2300"/>
    <w:rsid w:val="007C29DE"/>
    <w:rsid w:val="007C42CA"/>
    <w:rsid w:val="007E6501"/>
    <w:rsid w:val="008156F9"/>
    <w:rsid w:val="008A063A"/>
    <w:rsid w:val="008A4364"/>
    <w:rsid w:val="008B1A3A"/>
    <w:rsid w:val="008E7307"/>
    <w:rsid w:val="008F0724"/>
    <w:rsid w:val="009050B2"/>
    <w:rsid w:val="00944D85"/>
    <w:rsid w:val="00965AFB"/>
    <w:rsid w:val="00982794"/>
    <w:rsid w:val="00982D8E"/>
    <w:rsid w:val="00987452"/>
    <w:rsid w:val="0099255F"/>
    <w:rsid w:val="009B2C58"/>
    <w:rsid w:val="009C44B7"/>
    <w:rsid w:val="00A067D8"/>
    <w:rsid w:val="00A156AE"/>
    <w:rsid w:val="00A43E9A"/>
    <w:rsid w:val="00A74178"/>
    <w:rsid w:val="00A74B98"/>
    <w:rsid w:val="00AA7716"/>
    <w:rsid w:val="00AB348B"/>
    <w:rsid w:val="00AC1CEC"/>
    <w:rsid w:val="00AD63E8"/>
    <w:rsid w:val="00AE5438"/>
    <w:rsid w:val="00AE555B"/>
    <w:rsid w:val="00B257E8"/>
    <w:rsid w:val="00B5136B"/>
    <w:rsid w:val="00BB7686"/>
    <w:rsid w:val="00BF2886"/>
    <w:rsid w:val="00C02D05"/>
    <w:rsid w:val="00C043D1"/>
    <w:rsid w:val="00C0779F"/>
    <w:rsid w:val="00C14E7F"/>
    <w:rsid w:val="00C24713"/>
    <w:rsid w:val="00C51E1F"/>
    <w:rsid w:val="00C83189"/>
    <w:rsid w:val="00CA6940"/>
    <w:rsid w:val="00D31DDA"/>
    <w:rsid w:val="00D52477"/>
    <w:rsid w:val="00D539A2"/>
    <w:rsid w:val="00D563D2"/>
    <w:rsid w:val="00D6222C"/>
    <w:rsid w:val="00D70771"/>
    <w:rsid w:val="00D95F9B"/>
    <w:rsid w:val="00DC2454"/>
    <w:rsid w:val="00DD7AE3"/>
    <w:rsid w:val="00DE4BA0"/>
    <w:rsid w:val="00E01E19"/>
    <w:rsid w:val="00E04D5C"/>
    <w:rsid w:val="00E13526"/>
    <w:rsid w:val="00E15CAD"/>
    <w:rsid w:val="00E37A7B"/>
    <w:rsid w:val="00E926AA"/>
    <w:rsid w:val="00EA12C2"/>
    <w:rsid w:val="00EA667B"/>
    <w:rsid w:val="00EC4A25"/>
    <w:rsid w:val="00EF069F"/>
    <w:rsid w:val="00F54049"/>
    <w:rsid w:val="00F93E61"/>
    <w:rsid w:val="00FA1D17"/>
    <w:rsid w:val="00FB007A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5F8A74"/>
  <w15:docId w15:val="{B463ABB6-EB04-4139-A8C3-742B4648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7B"/>
  </w:style>
  <w:style w:type="paragraph" w:styleId="Heading1">
    <w:name w:val="heading 1"/>
    <w:basedOn w:val="Normal"/>
    <w:next w:val="Normal"/>
    <w:link w:val="Heading1Char"/>
    <w:uiPriority w:val="9"/>
    <w:qFormat/>
    <w:rsid w:val="00D563D2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3D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6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E37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20"/>
  </w:style>
  <w:style w:type="paragraph" w:styleId="Footer">
    <w:name w:val="footer"/>
    <w:basedOn w:val="Normal"/>
    <w:link w:val="Foot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F20"/>
  </w:style>
  <w:style w:type="paragraph" w:styleId="ListParagraph">
    <w:name w:val="List Paragraph"/>
    <w:basedOn w:val="Normal"/>
    <w:uiPriority w:val="34"/>
    <w:qFormat/>
    <w:rsid w:val="00320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D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8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4178"/>
  </w:style>
  <w:style w:type="table" w:styleId="TableGrid">
    <w:name w:val="Table Grid"/>
    <w:basedOn w:val="TableNormal"/>
    <w:uiPriority w:val="59"/>
    <w:rsid w:val="00606B6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63D2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3D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6C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4306C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6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BDF9305829347937E49974AA42D35" ma:contentTypeVersion="8" ma:contentTypeDescription="Create a new document." ma:contentTypeScope="" ma:versionID="7be9aa91d5b3ea59376c769e400b4019">
  <xsd:schema xmlns:xsd="http://www.w3.org/2001/XMLSchema" xmlns:xs="http://www.w3.org/2001/XMLSchema" xmlns:p="http://schemas.microsoft.com/office/2006/metadata/properties" xmlns:ns2="ed13dd45-d836-4448-8160-d88a08a15072" xmlns:ns3="d3c3659e-2d6a-4b73-b933-2788b79f5277" targetNamespace="http://schemas.microsoft.com/office/2006/metadata/properties" ma:root="true" ma:fieldsID="781086002c7bd93c10d86cf3e64613b2" ns2:_="" ns3:_="">
    <xsd:import namespace="ed13dd45-d836-4448-8160-d88a08a15072"/>
    <xsd:import namespace="d3c3659e-2d6a-4b73-b933-2788b79f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dd45-d836-4448-8160-d88a08a1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659e-2d6a-4b73-b933-2788b79f5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F3BED-3FC3-446A-A2A8-CBD7AFAFBD34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d3c3659e-2d6a-4b73-b933-2788b79f5277"/>
    <ds:schemaRef ds:uri="ed13dd45-d836-4448-8160-d88a08a1507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8E916D-693D-4839-816F-C8645E3244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6270B-6841-4535-9539-053C430A1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6DA34-5A26-4D16-B770-E81B48B4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dd45-d836-4448-8160-d88a08a15072"/>
    <ds:schemaRef ds:uri="d3c3659e-2d6a-4b73-b933-2788b79f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Laura</dc:creator>
  <cp:keywords/>
  <dc:description/>
  <cp:lastModifiedBy>Koritnik, Kristen</cp:lastModifiedBy>
  <cp:revision>3</cp:revision>
  <cp:lastPrinted>2017-11-02T15:11:00Z</cp:lastPrinted>
  <dcterms:created xsi:type="dcterms:W3CDTF">2025-04-16T12:45:00Z</dcterms:created>
  <dcterms:modified xsi:type="dcterms:W3CDTF">2025-04-16T13:07:00Z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0x010100517BDF9305829347937E49974AA42D35</vt:lpwstr>
  </property>
</Properties>
</file>