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117FD" w:rsidRPr="00302891" w:rsidRDefault="006D1F1C" w:rsidP="00A117FD">
      <w:pPr>
        <w:rPr>
          <w:sz w:val="24"/>
          <w:szCs w:val="24"/>
        </w:rPr>
      </w:pPr>
      <w:r w:rsidRPr="00302891">
        <w:rPr>
          <w:noProof/>
          <w:sz w:val="24"/>
          <w:szCs w:val="24"/>
        </w:rPr>
        <mc:AlternateContent>
          <mc:Choice Requires="wps">
            <w:drawing>
              <wp:anchor distT="91440" distB="91440" distL="114300" distR="114300" simplePos="0" relativeHeight="251658240" behindDoc="0" locked="0" layoutInCell="0" allowOverlap="1">
                <wp:simplePos x="0" y="0"/>
                <wp:positionH relativeFrom="page">
                  <wp:posOffset>123825</wp:posOffset>
                </wp:positionH>
                <wp:positionV relativeFrom="margin">
                  <wp:posOffset>28575</wp:posOffset>
                </wp:positionV>
                <wp:extent cx="400050" cy="6419850"/>
                <wp:effectExtent l="0" t="0" r="28575" b="22225"/>
                <wp:wrapSquare wrapText="bothSides"/>
                <wp:docPr id="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00050" cy="6419850"/>
                        </a:xfrm>
                        <a:prstGeom prst="rect">
                          <a:avLst/>
                        </a:prstGeom>
                        <a:solidFill>
                          <a:srgbClr val="4F81BD"/>
                        </a:solidFill>
                        <a:ln>
                          <a:noFill/>
                        </a:ln>
                        <a:effectLst>
                          <a:outerShdw blurRad="50800" dist="38100" dir="2700000" algn="tl" rotWithShape="0">
                            <a:srgbClr val="000000">
                              <a:alpha val="39999"/>
                            </a:srgb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34658D" w:rsidRPr="0034658D" w:rsidRDefault="0034658D" w:rsidP="0034658D">
                            <w:pPr>
                              <w:rPr>
                                <w:color w:val="FFFFFF"/>
                                <w:sz w:val="18"/>
                                <w:szCs w:val="18"/>
                              </w:rPr>
                            </w:pPr>
                            <w:r>
                              <w:rPr>
                                <w:sz w:val="18"/>
                                <w:szCs w:val="18"/>
                              </w:rPr>
                              <w:t>Needed for a valid authorization form nee</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6" style="position:absolute;margin-left:9.75pt;margin-top:2.25pt;width:31.5pt;height:505.5pt;flip:x;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" o:allowincell="f" fillcolor="#4f81bd" stroked="f" strokeweight="1.5pt">
                <v:shadow on="t" color="black" opacity="26213f" origin="-.5,-.5" offset=".74836mm,.74836mm"/>
                <v:textbox inset="21.6pt,21.6pt,21.6pt,21.6pt">
                  <w:txbxContent>
                    <w:p w:rsidR="0034658D" w:rsidRPr="0034658D" w:rsidRDefault="0034658D" w:rsidP="0034658D">
                      <w:pPr>
                        <w:rPr>
                          <w:color w:val="FFFFFF"/>
                          <w:sz w:val="18"/>
                          <w:szCs w:val="18"/>
                        </w:rPr>
                      </w:pPr>
                      <w:r>
                        <w:rPr>
                          <w:sz w:val="18"/>
                          <w:szCs w:val="18"/>
                        </w:rPr>
                        <w:t>Needed for a valid authorization form nee</w:t>
                      </w:r>
                    </w:p>
                  </w:txbxContent>
                </v:textbox>
                <w10:wrap type="square" anchorx="page" anchory="margin"/>
              </v:rect>
            </w:pict>
          </mc:Fallback>
        </mc:AlternateContent>
      </w:r>
      <w:r w:rsidRPr="00302891">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-304800</wp:posOffset>
                </wp:positionH>
                <wp:positionV relativeFrom="paragraph">
                  <wp:posOffset>695325</wp:posOffset>
                </wp:positionV>
                <wp:extent cx="190500" cy="4000500"/>
                <wp:effectExtent l="9525" t="6350" r="952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4000500"/>
                        </a:xfrm>
                        <a:prstGeom prst="leftBrace">
                          <a:avLst>
                            <a:gd name="adj1" fmla="val 1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19E5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24pt;margin-top:54.75pt;width:1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"/>
            </w:pict>
          </mc:Fallback>
        </mc:AlternateContent>
      </w:r>
      <w:r w:rsidR="0034658D" w:rsidRPr="00302891">
        <w:rPr>
          <w:sz w:val="24"/>
          <w:szCs w:val="24"/>
        </w:rPr>
        <w:t xml:space="preserve">As a reminder, </w:t>
      </w:r>
      <w:r w:rsidR="00E22A2A" w:rsidRPr="00302891">
        <w:rPr>
          <w:sz w:val="24"/>
          <w:szCs w:val="24"/>
        </w:rPr>
        <w:t>HIPAA stipulates that a valid authorization form contain six elements and three required statements. The elements are:</w:t>
      </w:r>
    </w:p>
    <w:p w:rsidR="00E22A2A" w:rsidRPr="00302891" w:rsidRDefault="00E22A2A" w:rsidP="00E22A2A">
      <w:pPr>
        <w:pStyle w:val="ListParagraph"/>
        <w:numPr>
          <w:ilvl w:val="0"/>
          <w:numId w:val="1"/>
        </w:numPr>
        <w:rPr>
          <w:sz w:val="24"/>
          <w:szCs w:val="24"/>
        </w:rPr>
      </w:pPr>
      <w:r w:rsidRPr="00302891">
        <w:rPr>
          <w:sz w:val="24"/>
          <w:szCs w:val="24"/>
        </w:rPr>
        <w:t>The identification of who is providing the health information (i.e. the name of the hospital or doctor).</w:t>
      </w:r>
    </w:p>
    <w:p w:rsidR="00E22A2A" w:rsidRPr="00302891" w:rsidRDefault="00E22A2A" w:rsidP="00E22A2A">
      <w:pPr>
        <w:pStyle w:val="ListParagraph"/>
        <w:numPr>
          <w:ilvl w:val="0"/>
          <w:numId w:val="1"/>
        </w:numPr>
        <w:rPr>
          <w:sz w:val="24"/>
          <w:szCs w:val="24"/>
        </w:rPr>
      </w:pPr>
      <w:r w:rsidRPr="00302891">
        <w:rPr>
          <w:sz w:val="24"/>
          <w:szCs w:val="24"/>
        </w:rPr>
        <w:t>The identification of who is receiving the health information (i.e. the name of the researcher(s) or sponsor).</w:t>
      </w:r>
    </w:p>
    <w:p w:rsidR="00E22A2A" w:rsidRPr="00302891" w:rsidRDefault="00E22A2A" w:rsidP="00E22A2A">
      <w:pPr>
        <w:pStyle w:val="ListParagraph"/>
        <w:numPr>
          <w:ilvl w:val="0"/>
          <w:numId w:val="1"/>
        </w:numPr>
        <w:rPr>
          <w:sz w:val="24"/>
          <w:szCs w:val="24"/>
        </w:rPr>
      </w:pPr>
      <w:r w:rsidRPr="00302891">
        <w:rPr>
          <w:sz w:val="24"/>
          <w:szCs w:val="24"/>
        </w:rPr>
        <w:t>Specific identification of what health information is being requested (e.g. the entire medical records, x-ray reports, lab reports, etc.)</w:t>
      </w:r>
    </w:p>
    <w:p w:rsidR="00E22A2A" w:rsidRPr="00302891" w:rsidRDefault="00E22A2A" w:rsidP="00E22A2A">
      <w:pPr>
        <w:pStyle w:val="ListParagraph"/>
        <w:numPr>
          <w:ilvl w:val="0"/>
          <w:numId w:val="1"/>
        </w:numPr>
        <w:rPr>
          <w:sz w:val="24"/>
          <w:szCs w:val="24"/>
        </w:rPr>
      </w:pPr>
      <w:r w:rsidRPr="00302891">
        <w:rPr>
          <w:sz w:val="24"/>
          <w:szCs w:val="24"/>
        </w:rPr>
        <w:t>The expiration date of the authorization (e.g. the end of the research study, six months after signing, etc.) Please note the authorization form must have an expiration event (no expiration is not a recommended time period since you would need to keep the authorization form forever).</w:t>
      </w:r>
    </w:p>
    <w:p w:rsidR="00E22A2A" w:rsidRPr="00302891" w:rsidRDefault="00E22A2A" w:rsidP="00E22A2A">
      <w:pPr>
        <w:pStyle w:val="ListParagraph"/>
        <w:numPr>
          <w:ilvl w:val="0"/>
          <w:numId w:val="1"/>
        </w:numPr>
        <w:rPr>
          <w:sz w:val="24"/>
          <w:szCs w:val="24"/>
        </w:rPr>
      </w:pPr>
      <w:r w:rsidRPr="00302891">
        <w:rPr>
          <w:sz w:val="24"/>
          <w:szCs w:val="24"/>
        </w:rPr>
        <w:t>The signature of the subject, or their representative, and the date when signed.</w:t>
      </w:r>
    </w:p>
    <w:p w:rsidR="00302891" w:rsidRPr="00302891" w:rsidRDefault="00302891" w:rsidP="00E22A2A">
      <w:pPr>
        <w:pStyle w:val="ListParagraph"/>
        <w:numPr>
          <w:ilvl w:val="0"/>
          <w:numId w:val="1"/>
        </w:numPr>
        <w:rPr>
          <w:sz w:val="24"/>
          <w:szCs w:val="24"/>
        </w:rPr>
      </w:pPr>
      <w:r w:rsidRPr="00302891">
        <w:rPr>
          <w:sz w:val="24"/>
          <w:szCs w:val="24"/>
        </w:rPr>
        <w:t>The specific purpose of the use/disclosure (e.g. for research purposes of a specific study, etc.)</w:t>
      </w:r>
    </w:p>
    <w:p w:rsidR="00E22A2A" w:rsidRPr="00302891" w:rsidRDefault="00E22A2A" w:rsidP="00E22A2A">
      <w:pPr>
        <w:rPr>
          <w:sz w:val="24"/>
          <w:szCs w:val="24"/>
        </w:rPr>
      </w:pPr>
      <w:r w:rsidRPr="00302891">
        <w:rPr>
          <w:sz w:val="24"/>
          <w:szCs w:val="24"/>
        </w:rPr>
        <w:t>The three statements are:</w:t>
      </w:r>
    </w:p>
    <w:p w:rsidR="00E22A2A" w:rsidRPr="00302891" w:rsidRDefault="00E22A2A" w:rsidP="00E22A2A">
      <w:pPr>
        <w:pStyle w:val="ListParagraph"/>
        <w:numPr>
          <w:ilvl w:val="0"/>
          <w:numId w:val="2"/>
        </w:numPr>
        <w:rPr>
          <w:sz w:val="24"/>
          <w:szCs w:val="24"/>
        </w:rPr>
      </w:pPr>
      <w:r w:rsidRPr="00302891">
        <w:rPr>
          <w:sz w:val="24"/>
          <w:szCs w:val="24"/>
        </w:rPr>
        <w:t>The authorization can be revoked by writing to __________________(the person or group responsible for providing the health information).</w:t>
      </w:r>
    </w:p>
    <w:p w:rsidR="00E22A2A" w:rsidRPr="00302891" w:rsidRDefault="00E22A2A" w:rsidP="00E22A2A">
      <w:pPr>
        <w:pStyle w:val="ListParagraph"/>
        <w:numPr>
          <w:ilvl w:val="0"/>
          <w:numId w:val="2"/>
        </w:numPr>
        <w:rPr>
          <w:sz w:val="24"/>
          <w:szCs w:val="24"/>
        </w:rPr>
      </w:pPr>
      <w:r w:rsidRPr="00302891">
        <w:rPr>
          <w:sz w:val="24"/>
          <w:szCs w:val="24"/>
        </w:rPr>
        <w:t xml:space="preserve">The consequences of not signing the authorization. Regular treatment cannot be withheld; however, participation in the research can be restricted. </w:t>
      </w:r>
    </w:p>
    <w:p w:rsidR="00E22A2A" w:rsidRPr="00302891" w:rsidRDefault="00E22A2A" w:rsidP="00E22A2A">
      <w:pPr>
        <w:pStyle w:val="ListParagraph"/>
        <w:numPr>
          <w:ilvl w:val="0"/>
          <w:numId w:val="2"/>
        </w:numPr>
        <w:rPr>
          <w:sz w:val="24"/>
          <w:szCs w:val="24"/>
        </w:rPr>
      </w:pPr>
      <w:r w:rsidRPr="00302891">
        <w:rPr>
          <w:sz w:val="24"/>
          <w:szCs w:val="24"/>
        </w:rPr>
        <w:t>The health information may be disclosed after being released. This is because the researcher may not be covered under HIPAA if he/she is not providing health care. Other qualifiers may be added that reflect the privacy commitments in the informed consent.</w:t>
      </w:r>
    </w:p>
    <w:p w:rsidR="00A117FD" w:rsidRPr="00302891" w:rsidRDefault="00A117FD" w:rsidP="00A117FD">
      <w:pPr>
        <w:rPr>
          <w:sz w:val="24"/>
          <w:szCs w:val="24"/>
        </w:rPr>
      </w:pPr>
      <w:r w:rsidRPr="00302891">
        <w:rPr>
          <w:sz w:val="24"/>
          <w:szCs w:val="24"/>
        </w:rPr>
        <w:t>T</w:t>
      </w:r>
      <w:r w:rsidR="0034658D" w:rsidRPr="00302891">
        <w:rPr>
          <w:sz w:val="24"/>
          <w:szCs w:val="24"/>
        </w:rPr>
        <w:t>hese elements and statements must be included in the authorization form to be considered valid. A valid authorization agreement is fully completed and signed by the subject or their representative before any</w:t>
      </w:r>
      <w:r w:rsidR="00302891" w:rsidRPr="00302891">
        <w:rPr>
          <w:sz w:val="24"/>
          <w:szCs w:val="24"/>
        </w:rPr>
        <w:t xml:space="preserve"> Protected Health Information (</w:t>
      </w:r>
      <w:r w:rsidR="0034658D" w:rsidRPr="00302891">
        <w:rPr>
          <w:sz w:val="24"/>
          <w:szCs w:val="24"/>
        </w:rPr>
        <w:t>PHI</w:t>
      </w:r>
      <w:r w:rsidR="00302891" w:rsidRPr="00302891">
        <w:rPr>
          <w:sz w:val="24"/>
          <w:szCs w:val="24"/>
        </w:rPr>
        <w:t>)</w:t>
      </w:r>
      <w:r w:rsidR="0034658D" w:rsidRPr="00302891">
        <w:rPr>
          <w:sz w:val="24"/>
          <w:szCs w:val="24"/>
        </w:rPr>
        <w:t xml:space="preserve"> is used or disclosed (e</w:t>
      </w:r>
      <w:r w:rsidR="00302891" w:rsidRPr="00302891">
        <w:rPr>
          <w:sz w:val="24"/>
          <w:szCs w:val="24"/>
        </w:rPr>
        <w:t xml:space="preserve">.g. Electronic Medical Records). PHI cannot be disclosed prior to obtaining a valid authorization. </w:t>
      </w:r>
      <w:r w:rsidR="0034658D" w:rsidRPr="00302891">
        <w:rPr>
          <w:sz w:val="24"/>
          <w:szCs w:val="24"/>
        </w:rPr>
        <w:t>T</w:t>
      </w:r>
      <w:r w:rsidRPr="00302891">
        <w:rPr>
          <w:sz w:val="24"/>
          <w:szCs w:val="24"/>
        </w:rPr>
        <w:t xml:space="preserve">o obtain </w:t>
      </w:r>
      <w:r w:rsidR="0034658D" w:rsidRPr="00302891">
        <w:rPr>
          <w:sz w:val="24"/>
          <w:szCs w:val="24"/>
        </w:rPr>
        <w:t>protected health</w:t>
      </w:r>
      <w:r w:rsidRPr="00302891">
        <w:rPr>
          <w:sz w:val="24"/>
          <w:szCs w:val="24"/>
        </w:rPr>
        <w:t xml:space="preserve"> information from the covered entities, researchers </w:t>
      </w:r>
      <w:r w:rsidR="0034658D" w:rsidRPr="00302891">
        <w:rPr>
          <w:sz w:val="24"/>
          <w:szCs w:val="24"/>
        </w:rPr>
        <w:t>must</w:t>
      </w:r>
      <w:r w:rsidRPr="00302891">
        <w:rPr>
          <w:sz w:val="24"/>
          <w:szCs w:val="24"/>
        </w:rPr>
        <w:t xml:space="preserve"> </w:t>
      </w:r>
      <w:r w:rsidR="001140EC">
        <w:rPr>
          <w:sz w:val="24"/>
          <w:szCs w:val="24"/>
        </w:rPr>
        <w:t>give</w:t>
      </w:r>
      <w:r w:rsidRPr="00302891">
        <w:rPr>
          <w:sz w:val="24"/>
          <w:szCs w:val="24"/>
        </w:rPr>
        <w:t xml:space="preserve"> the original signed authorization form </w:t>
      </w:r>
      <w:r w:rsidR="001140EC">
        <w:rPr>
          <w:sz w:val="24"/>
          <w:szCs w:val="24"/>
        </w:rPr>
        <w:t xml:space="preserve">to the covered entity to retain </w:t>
      </w:r>
      <w:r w:rsidRPr="00302891">
        <w:rPr>
          <w:sz w:val="24"/>
          <w:szCs w:val="24"/>
        </w:rPr>
        <w:t xml:space="preserve">for six </w:t>
      </w:r>
      <w:r w:rsidR="001140EC">
        <w:rPr>
          <w:sz w:val="24"/>
          <w:szCs w:val="24"/>
        </w:rPr>
        <w:t xml:space="preserve">years after the expiration date. This must be done prior </w:t>
      </w:r>
      <w:r w:rsidRPr="00302891">
        <w:rPr>
          <w:sz w:val="24"/>
          <w:szCs w:val="24"/>
        </w:rPr>
        <w:t>to access</w:t>
      </w:r>
      <w:r w:rsidR="001140EC">
        <w:rPr>
          <w:sz w:val="24"/>
          <w:szCs w:val="24"/>
        </w:rPr>
        <w:t>ing</w:t>
      </w:r>
      <w:r w:rsidRPr="00302891">
        <w:rPr>
          <w:sz w:val="24"/>
          <w:szCs w:val="24"/>
        </w:rPr>
        <w:t xml:space="preserve"> the medical records or health information for research purposes. </w:t>
      </w:r>
      <w:r w:rsidR="001140EC">
        <w:rPr>
          <w:sz w:val="24"/>
          <w:szCs w:val="24"/>
        </w:rPr>
        <w:t xml:space="preserve"> Per the University best practice, the PI should retain a copy of the signed authorization form. </w:t>
      </w:r>
      <w:r w:rsidR="00E22A2A" w:rsidRPr="00302891">
        <w:rPr>
          <w:sz w:val="24"/>
          <w:szCs w:val="24"/>
        </w:rPr>
        <w:t xml:space="preserve"> </w:t>
      </w:r>
      <w:r w:rsidR="001140EC">
        <w:rPr>
          <w:sz w:val="24"/>
          <w:szCs w:val="24"/>
        </w:rPr>
        <w:t>A</w:t>
      </w:r>
      <w:r w:rsidR="00E22A2A" w:rsidRPr="00302891">
        <w:rPr>
          <w:sz w:val="24"/>
          <w:szCs w:val="24"/>
        </w:rPr>
        <w:t xml:space="preserve"> copy of the </w:t>
      </w:r>
      <w:r w:rsidR="00E22A2A" w:rsidRPr="00302891">
        <w:rPr>
          <w:sz w:val="24"/>
          <w:szCs w:val="24"/>
          <w:u w:val="single"/>
        </w:rPr>
        <w:t>signed</w:t>
      </w:r>
      <w:r w:rsidR="00E22A2A" w:rsidRPr="00302891">
        <w:rPr>
          <w:sz w:val="24"/>
          <w:szCs w:val="24"/>
        </w:rPr>
        <w:t xml:space="preserve"> authorization form</w:t>
      </w:r>
      <w:r w:rsidR="001140EC">
        <w:rPr>
          <w:sz w:val="24"/>
          <w:szCs w:val="24"/>
        </w:rPr>
        <w:t xml:space="preserve"> must be given</w:t>
      </w:r>
      <w:r w:rsidR="00E22A2A" w:rsidRPr="00302891">
        <w:rPr>
          <w:sz w:val="24"/>
          <w:szCs w:val="24"/>
        </w:rPr>
        <w:t xml:space="preserve"> to the subject. </w:t>
      </w:r>
    </w:p>
    <w:p w:rsidR="00E22A2A" w:rsidRPr="00302891" w:rsidRDefault="00E22A2A" w:rsidP="00A117FD">
      <w:pPr>
        <w:rPr>
          <w:sz w:val="24"/>
          <w:szCs w:val="24"/>
        </w:rPr>
      </w:pPr>
      <w:r w:rsidRPr="00302891">
        <w:rPr>
          <w:sz w:val="24"/>
          <w:szCs w:val="24"/>
        </w:rPr>
        <w:t xml:space="preserve">For more information about HIPAA go to the Office of Civil Rights </w:t>
      </w:r>
      <w:r w:rsidR="00716714" w:rsidRPr="00302891">
        <w:rPr>
          <w:sz w:val="24"/>
          <w:szCs w:val="24"/>
        </w:rPr>
        <w:t xml:space="preserve">at </w:t>
      </w:r>
      <w:hyperlink r:id="rId7" w:history="1">
        <w:r w:rsidR="00716714" w:rsidRPr="00302891">
          <w:rPr>
            <w:rStyle w:val="Hyperlink"/>
            <w:sz w:val="24"/>
            <w:szCs w:val="24"/>
          </w:rPr>
          <w:t>http://www.hhs.gov/ocr/hipaa</w:t>
        </w:r>
      </w:hyperlink>
      <w:r w:rsidR="00716714" w:rsidRPr="00302891">
        <w:rPr>
          <w:sz w:val="24"/>
          <w:szCs w:val="24"/>
        </w:rPr>
        <w:t>.</w:t>
      </w:r>
    </w:p>
    <w:p w:rsidR="00A117FD" w:rsidRPr="004F44A0" w:rsidRDefault="0034658D" w:rsidP="00A117FD">
      <w:pPr>
        <w:rPr>
          <w:sz w:val="24"/>
          <w:szCs w:val="24"/>
        </w:rPr>
      </w:pPr>
      <w:r w:rsidRPr="00302891">
        <w:rPr>
          <w:sz w:val="24"/>
          <w:szCs w:val="24"/>
        </w:rPr>
        <w:t>If you have questions, c</w:t>
      </w:r>
      <w:r w:rsidR="00A65273">
        <w:rPr>
          <w:sz w:val="24"/>
          <w:szCs w:val="24"/>
        </w:rPr>
        <w:t xml:space="preserve">ontact </w:t>
      </w:r>
      <w:r w:rsidR="00716714" w:rsidRPr="00302891">
        <w:rPr>
          <w:sz w:val="24"/>
          <w:szCs w:val="24"/>
        </w:rPr>
        <w:t>Judy McMillan at (517) 432-4502.</w:t>
      </w:r>
    </w:p>
    <w:sectPr w:rsidR="00A117FD" w:rsidRPr="004F44A0" w:rsidSect="006D1F1C">
      <w:headerReference w:type="default" r:id="rId8"/>
      <w:footerReference w:type="even" r:id="rId9"/>
      <w:footerReference w:type="default" r:id="rId10"/>
      <w:pgSz w:w="12240" w:h="15840" w:code="1"/>
      <w:pgMar w:top="720" w:right="1008" w:bottom="72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F1C" w:rsidRDefault="006D1F1C" w:rsidP="006D1F1C">
      <w:pPr>
        <w:spacing w:after="0" w:line="240" w:lineRule="auto"/>
      </w:pPr>
      <w:r>
        <w:separator/>
      </w:r>
    </w:p>
  </w:endnote>
  <w:endnote w:type="continuationSeparator" w:id="0">
    <w:p w:rsidR="006D1F1C" w:rsidRDefault="006D1F1C" w:rsidP="006D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F1C" w:rsidRPr="006D1F1C" w:rsidRDefault="006D1F1C" w:rsidP="006D1F1C">
    <w:pPr>
      <w:pStyle w:val="Footer"/>
      <w:spacing w:after="0" w:line="240" w:lineRule="auto"/>
      <w:rPr>
        <w:rFonts w:ascii="Arial" w:hAnsi="Arial" w:cs="Arial"/>
      </w:rPr>
    </w:pPr>
  </w:p>
  <w:p w:rsidR="00946ECD" w:rsidRPr="006D1F1C" w:rsidRDefault="00946ECD" w:rsidP="006D1F1C">
    <w:pPr>
      <w:spacing w:after="0" w:line="240" w:lineRule="auto"/>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F1C" w:rsidRPr="006D1F1C" w:rsidRDefault="006D1F1C" w:rsidP="006D1F1C">
    <w:pPr>
      <w:pStyle w:val="Footer"/>
      <w:spacing w:after="0" w:line="240" w:lineRule="auto"/>
      <w:jc w:val="right"/>
      <w:rPr>
        <w:rFonts w:ascii="Arial" w:hAnsi="Arial" w:cs="Arial"/>
      </w:rPr>
    </w:pPr>
    <w:r w:rsidRPr="006D1F1C">
      <w:rPr>
        <w:rFonts w:ascii="Arial" w:hAnsi="Arial" w:cs="Arial"/>
      </w:rPr>
      <w:t>17-01(12-3-2017)</w:t>
    </w:r>
  </w:p>
  <w:p w:rsidR="006D1F1C" w:rsidRPr="006D1F1C" w:rsidRDefault="006D1F1C" w:rsidP="006D1F1C">
    <w:pPr>
      <w:pStyle w:val="Footer"/>
      <w:spacing w:after="0" w:line="240" w:lineRule="auto"/>
      <w:jc w:val="right"/>
      <w:rPr>
        <w:rFonts w:ascii="Arial" w:hAnsi="Arial" w:cs="Arial"/>
      </w:rPr>
    </w:pPr>
    <w:r w:rsidRPr="006D1F1C">
      <w:rPr>
        <w:rFonts w:ascii="Arial" w:hAnsi="Arial" w:cs="Arial"/>
      </w:rPr>
      <w:fldChar w:fldCharType="begin"/>
    </w:r>
    <w:r w:rsidRPr="006D1F1C">
      <w:rPr>
        <w:rFonts w:ascii="Arial" w:hAnsi="Arial" w:cs="Arial"/>
      </w:rPr>
      <w:instrText xml:space="preserve"> PAGE   \* MERGEFORMAT </w:instrText>
    </w:r>
    <w:r w:rsidRPr="006D1F1C">
      <w:rPr>
        <w:rFonts w:ascii="Arial" w:hAnsi="Arial" w:cs="Arial"/>
      </w:rPr>
      <w:fldChar w:fldCharType="separate"/>
    </w:r>
    <w:r w:rsidR="000050AF">
      <w:rPr>
        <w:rFonts w:ascii="Arial" w:hAnsi="Arial" w:cs="Arial"/>
        <w:noProof/>
      </w:rPr>
      <w:t>1</w:t>
    </w:r>
    <w:r w:rsidRPr="006D1F1C">
      <w:rPr>
        <w:rFonts w:ascii="Arial" w:hAnsi="Arial" w:cs="Arial"/>
        <w:noProof/>
      </w:rPr>
      <w:fldChar w:fldCharType="end"/>
    </w:r>
  </w:p>
  <w:p w:rsidR="006D1F1C" w:rsidRDefault="006D1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F1C" w:rsidRDefault="006D1F1C" w:rsidP="006D1F1C">
      <w:pPr>
        <w:spacing w:after="0" w:line="240" w:lineRule="auto"/>
      </w:pPr>
      <w:r>
        <w:separator/>
      </w:r>
    </w:p>
  </w:footnote>
  <w:footnote w:type="continuationSeparator" w:id="0">
    <w:p w:rsidR="006D1F1C" w:rsidRDefault="006D1F1C" w:rsidP="006D1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F1C" w:rsidRPr="006D1F1C" w:rsidRDefault="006D1F1C" w:rsidP="006D1F1C">
    <w:pPr>
      <w:pStyle w:val="Header"/>
      <w:spacing w:after="0" w:line="240" w:lineRule="auto"/>
      <w:jc w:val="center"/>
      <w:rPr>
        <w:rFonts w:ascii="Arial" w:hAnsi="Arial" w:cs="Arial"/>
        <w:b/>
      </w:rPr>
    </w:pPr>
    <w:r w:rsidRPr="006D1F1C">
      <w:rPr>
        <w:rFonts w:ascii="Arial" w:hAnsi="Arial" w:cs="Arial"/>
        <w:b/>
        <w:sz w:val="24"/>
      </w:rPr>
      <w:t>HRP-539 - Template - Authorization Form Instructions</w:t>
    </w:r>
  </w:p>
  <w:p w:rsidR="00946ECD" w:rsidRPr="006D1F1C" w:rsidRDefault="00946ECD" w:rsidP="006D1F1C">
    <w:pPr>
      <w:spacing w:after="0" w:line="24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83753"/>
    <w:multiLevelType w:val="hybridMultilevel"/>
    <w:tmpl w:val="406E1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227DD"/>
    <w:multiLevelType w:val="hybridMultilevel"/>
    <w:tmpl w:val="5BA67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cryptProviderType="rsaAES" w:cryptAlgorithmClass="hash" w:cryptAlgorithmType="typeAny" w:cryptAlgorithmSid="14" w:cryptSpinCount="100000" w:hash="G9eBOa8TXB5yjO7LDYOmwvBnQdQuukJ+6QZCc56Db6jtAp0R6c69BDl6AW/k4AjSZ/ioNK6YwNcirvMgV8QImg==" w:salt="ROd/ceL6JBZIBIuFC6HbU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FD"/>
    <w:rsid w:val="000050AF"/>
    <w:rsid w:val="000C5CF2"/>
    <w:rsid w:val="000D7B13"/>
    <w:rsid w:val="00103D88"/>
    <w:rsid w:val="001140EC"/>
    <w:rsid w:val="00302891"/>
    <w:rsid w:val="0034658D"/>
    <w:rsid w:val="00454046"/>
    <w:rsid w:val="004F44A0"/>
    <w:rsid w:val="00541CAC"/>
    <w:rsid w:val="006D1F1C"/>
    <w:rsid w:val="00716714"/>
    <w:rsid w:val="00946ECD"/>
    <w:rsid w:val="00A117FD"/>
    <w:rsid w:val="00A65273"/>
    <w:rsid w:val="00C72B8E"/>
    <w:rsid w:val="00E2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70116AF-46B1-481B-BD7E-840479A6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117FD"/>
    <w:rPr>
      <w:sz w:val="16"/>
      <w:szCs w:val="16"/>
    </w:rPr>
  </w:style>
  <w:style w:type="paragraph" w:styleId="CommentText">
    <w:name w:val="annotation text"/>
    <w:basedOn w:val="Normal"/>
    <w:link w:val="CommentTextChar"/>
    <w:uiPriority w:val="99"/>
    <w:semiHidden/>
    <w:unhideWhenUsed/>
    <w:rsid w:val="00A117FD"/>
    <w:pPr>
      <w:spacing w:line="240" w:lineRule="auto"/>
    </w:pPr>
    <w:rPr>
      <w:sz w:val="20"/>
      <w:szCs w:val="20"/>
    </w:rPr>
  </w:style>
  <w:style w:type="character" w:customStyle="1" w:styleId="CommentTextChar">
    <w:name w:val="Comment Text Char"/>
    <w:link w:val="CommentText"/>
    <w:uiPriority w:val="99"/>
    <w:semiHidden/>
    <w:rsid w:val="00A117FD"/>
    <w:rPr>
      <w:sz w:val="20"/>
      <w:szCs w:val="20"/>
    </w:rPr>
  </w:style>
  <w:style w:type="paragraph" w:styleId="CommentSubject">
    <w:name w:val="annotation subject"/>
    <w:basedOn w:val="CommentText"/>
    <w:next w:val="CommentText"/>
    <w:link w:val="CommentSubjectChar"/>
    <w:uiPriority w:val="99"/>
    <w:semiHidden/>
    <w:unhideWhenUsed/>
    <w:rsid w:val="00A117FD"/>
    <w:rPr>
      <w:b/>
      <w:bCs/>
    </w:rPr>
  </w:style>
  <w:style w:type="character" w:customStyle="1" w:styleId="CommentSubjectChar">
    <w:name w:val="Comment Subject Char"/>
    <w:link w:val="CommentSubject"/>
    <w:uiPriority w:val="99"/>
    <w:semiHidden/>
    <w:rsid w:val="00A117FD"/>
    <w:rPr>
      <w:b/>
      <w:bCs/>
      <w:sz w:val="20"/>
      <w:szCs w:val="20"/>
    </w:rPr>
  </w:style>
  <w:style w:type="paragraph" w:styleId="BalloonText">
    <w:name w:val="Balloon Text"/>
    <w:basedOn w:val="Normal"/>
    <w:link w:val="BalloonTextChar"/>
    <w:uiPriority w:val="99"/>
    <w:semiHidden/>
    <w:unhideWhenUsed/>
    <w:rsid w:val="00A117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17FD"/>
    <w:rPr>
      <w:rFonts w:ascii="Tahoma" w:hAnsi="Tahoma" w:cs="Tahoma"/>
      <w:sz w:val="16"/>
      <w:szCs w:val="16"/>
    </w:rPr>
  </w:style>
  <w:style w:type="paragraph" w:styleId="ListParagraph">
    <w:name w:val="List Paragraph"/>
    <w:basedOn w:val="Normal"/>
    <w:uiPriority w:val="34"/>
    <w:qFormat/>
    <w:rsid w:val="00E22A2A"/>
    <w:pPr>
      <w:ind w:left="720"/>
      <w:contextualSpacing/>
    </w:pPr>
  </w:style>
  <w:style w:type="character" w:styleId="Hyperlink">
    <w:name w:val="Hyperlink"/>
    <w:uiPriority w:val="99"/>
    <w:unhideWhenUsed/>
    <w:rsid w:val="00716714"/>
    <w:rPr>
      <w:color w:val="0000FF"/>
      <w:u w:val="single"/>
    </w:rPr>
  </w:style>
  <w:style w:type="paragraph" w:styleId="Header">
    <w:name w:val="header"/>
    <w:basedOn w:val="Normal"/>
    <w:link w:val="HeaderChar"/>
    <w:uiPriority w:val="99"/>
    <w:unhideWhenUsed/>
    <w:rsid w:val="006D1F1C"/>
    <w:pPr>
      <w:tabs>
        <w:tab w:val="center" w:pos="4680"/>
        <w:tab w:val="right" w:pos="9360"/>
      </w:tabs>
    </w:pPr>
  </w:style>
  <w:style w:type="character" w:customStyle="1" w:styleId="HeaderChar">
    <w:name w:val="Header Char"/>
    <w:basedOn w:val="DefaultParagraphFont"/>
    <w:link w:val="Header"/>
    <w:uiPriority w:val="99"/>
    <w:rsid w:val="006D1F1C"/>
    <w:rPr>
      <w:sz w:val="22"/>
      <w:szCs w:val="22"/>
    </w:rPr>
  </w:style>
  <w:style w:type="paragraph" w:styleId="Footer">
    <w:name w:val="footer"/>
    <w:basedOn w:val="Normal"/>
    <w:link w:val="FooterChar"/>
    <w:uiPriority w:val="99"/>
    <w:unhideWhenUsed/>
    <w:rsid w:val="006D1F1C"/>
    <w:pPr>
      <w:tabs>
        <w:tab w:val="center" w:pos="4680"/>
        <w:tab w:val="right" w:pos="9360"/>
      </w:tabs>
    </w:pPr>
  </w:style>
  <w:style w:type="character" w:customStyle="1" w:styleId="FooterChar">
    <w:name w:val="Footer Char"/>
    <w:basedOn w:val="DefaultParagraphFont"/>
    <w:link w:val="Footer"/>
    <w:uiPriority w:val="99"/>
    <w:rsid w:val="006D1F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hs.gov/ocr/hipa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2184</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2561</CharactersWithSpaces>
  <SharedDoc>false</SharedDoc>
  <HLinks>
    <vt:vector size="6" baseType="variant">
      <vt:variant>
        <vt:i4>4522002</vt:i4>
      </vt:variant>
      <vt:variant>
        <vt:i4>0</vt:i4>
      </vt:variant>
      <vt:variant>
        <vt:i4>0</vt:i4>
      </vt:variant>
      <vt:variant>
        <vt:i4>5</vt:i4>
      </vt:variant>
      <vt:variant>
        <vt:lpwstr>http://www.hhs.gov/ocr/hipaa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McMillan, Judy</dc:creator>
  <cp:keywords/>
  <cp:lastModifiedBy>Winslow, Candace</cp:lastModifiedBy>
  <cp:revision>2</cp:revision>
  <dcterms:created xsi:type="dcterms:W3CDTF">2018-04-23T14:28:00Z</dcterms:created>
  <dcterms:modified xsi:type="dcterms:W3CDTF">2018-04-23T14:28:00Z</dcterms:modified>
</cp:coreProperties>
</file>